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w:t>
      </w:r>
      <w:r>
        <w:rPr>
          <w:rFonts w:hint="eastAsia" w:ascii="Arial" w:hAnsi="Arial" w:eastAsia="楷体_GB2312"/>
          <w:sz w:val="36"/>
          <w:lang w:val="en-US" w:eastAsia="zh-CN"/>
        </w:rPr>
        <w:t>网络与新媒体</w:t>
      </w:r>
    </w:p>
    <w:p>
      <w:pPr>
        <w:spacing w:line="720" w:lineRule="exact"/>
        <w:ind w:firstLine="1440" w:firstLineChars="400"/>
        <w:rPr>
          <w:rFonts w:hint="default" w:ascii="Arial" w:hAnsi="Arial" w:eastAsia="楷体_GB2312"/>
          <w:sz w:val="36"/>
          <w:lang w:val="en-US"/>
        </w:rPr>
      </w:pPr>
      <w:r>
        <w:rPr>
          <w:rFonts w:hint="eastAsia" w:ascii="Arial" w:hAnsi="Arial" w:eastAsia="楷体_GB2312"/>
          <w:sz w:val="36"/>
        </w:rPr>
        <w:t>专业代码：</w:t>
      </w:r>
      <w:r>
        <w:rPr>
          <w:rFonts w:hint="eastAsia" w:ascii="Arial" w:hAnsi="Arial" w:eastAsia="楷体_GB2312"/>
          <w:sz w:val="36"/>
          <w:lang w:val="en-US" w:eastAsia="zh-CN"/>
        </w:rPr>
        <w:t>050306T</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w:t>
      </w:r>
      <w:r>
        <w:rPr>
          <w:rFonts w:hint="eastAsia" w:ascii="Arial" w:hAnsi="Arial" w:eastAsia="楷体_GB2312"/>
          <w:spacing w:val="14"/>
          <w:sz w:val="36"/>
          <w:lang w:val="en-US" w:eastAsia="zh-CN"/>
        </w:rPr>
        <w:t>文学</w:t>
      </w:r>
      <w:r>
        <w:rPr>
          <w:rFonts w:hint="eastAsia" w:ascii="Arial" w:hAnsi="Arial" w:eastAsia="楷体_GB2312"/>
          <w:spacing w:val="14"/>
          <w:sz w:val="36"/>
        </w:rPr>
        <w:t>、新闻传播学类</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文学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hint="default" w:eastAsia="仿宋_GB2312"/>
                <w:sz w:val="24"/>
                <w:lang w:val="en-US"/>
              </w:rPr>
            </w:pPr>
            <w:r>
              <w:rPr>
                <w:rFonts w:hint="eastAsia" w:ascii="仿宋_GB2312" w:eastAsia="仿宋_GB2312"/>
                <w:sz w:val="24"/>
                <w:lang w:val="en-US" w:eastAsia="zh-CN"/>
              </w:rPr>
              <w:t>050306T</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eastAsia="仿宋_GB2312"/>
                <w:sz w:val="24"/>
                <w:lang w:val="en-US" w:eastAsia="zh-CN"/>
              </w:rPr>
              <w:t>网络与新媒体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r>
              <w:rPr>
                <w:rFonts w:hint="eastAsia" w:ascii="仿宋_GB2312" w:eastAsia="仿宋_GB2312"/>
                <w:sz w:val="24"/>
                <w:szCs w:val="24"/>
                <w:lang w:val="en-US" w:eastAsia="zh-CN"/>
              </w:rPr>
              <w:t>2001</w:t>
            </w: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80人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120人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5"/>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spacing w:line="360" w:lineRule="auto"/>
              <w:ind w:firstLine="480" w:firstLineChars="200"/>
              <w:rPr>
                <w:rFonts w:hint="default" w:eastAsia="仿宋_GB2312"/>
                <w:sz w:val="24"/>
              </w:rPr>
            </w:pPr>
            <w:r>
              <w:rPr>
                <w:rFonts w:hint="eastAsia" w:eastAsia="仿宋_GB2312"/>
                <w:sz w:val="24"/>
              </w:rPr>
              <w:t>学校</w:t>
            </w:r>
            <w:r>
              <w:rPr>
                <w:rFonts w:hint="default" w:eastAsia="仿宋_GB2312"/>
                <w:sz w:val="24"/>
              </w:rPr>
              <w:t>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spacing w:line="360" w:lineRule="auto"/>
              <w:ind w:firstLine="480" w:firstLineChars="200"/>
              <w:rPr>
                <w:rFonts w:hint="eastAsia" w:eastAsia="仿宋_GB2312"/>
                <w:sz w:val="24"/>
                <w:lang w:val="en-US" w:eastAsia="zh-CN"/>
              </w:rPr>
            </w:pPr>
            <w:r>
              <w:rPr>
                <w:rFonts w:hint="eastAsia" w:eastAsia="仿宋_GB2312"/>
                <w:sz w:val="24"/>
                <w:lang w:val="en-US" w:eastAsia="zh-CN"/>
              </w:rPr>
              <w:t>音乐学专业植根昆明，面向云南，融入西南，辐射全国。培养具有较强的音乐教育基础理论、基础知识、基本技能，具有创新精神、实践能力和一定教育教学研究能力的高素质音乐教育工作者，并掌握相应音乐表演技能的应用型人才。</w:t>
            </w:r>
          </w:p>
          <w:p>
            <w:pPr>
              <w:spacing w:line="360" w:lineRule="auto"/>
              <w:ind w:firstLine="480" w:firstLineChars="200"/>
              <w:rPr>
                <w:rFonts w:eastAsia="仿宋_GB2312"/>
                <w:sz w:val="24"/>
              </w:rPr>
            </w:pPr>
            <w:r>
              <w:rPr>
                <w:rFonts w:hint="eastAsia" w:eastAsia="仿宋_GB2312"/>
                <w:sz w:val="24"/>
                <w:lang w:val="en-US" w:eastAsia="zh-CN"/>
              </w:rPr>
              <w:t>音乐学专业强化“课程思政”“三全育人”的教育培养理念，立德树人。主要服务地方区域经济社会音乐文化和承担地方区域音乐教育发展的责任使命，以地方区域音乐文化、音乐教育行业、社会音乐人才实际需求为导向，将思政教育、创新创业教育渗透并贯穿于艺术理论学习和音乐实践活动之中；以产教融合、协同育人为指导理念与操作路径，主动适应市场音乐文化和新时代教育的需求，培养具备扎实的专业能力以及实践能力的应用型音乐人才。</w:t>
            </w:r>
          </w:p>
          <w:p>
            <w:pPr>
              <w:spacing w:before="66" w:line="364" w:lineRule="auto"/>
              <w:ind w:right="469"/>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互联网时代来临，由此衍生的新媒体行业迅猛发展，渗透社会生活的方方面面。抖音、微信、新浪微博、小红书、快手、知乎等各大新媒体平台不断推出各具特色的信息传播方式。</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新媒体行业的发展速度及对人类社会的深刻影响，引起了全社会的高度关注。但目前，熟练掌握新媒体运营技能的专业人才凤毛麟角、供不应求，这一供求关系的矛盾因新媒体的高速发展日益加剧。各级政府部门、企事业单位对新媒体专业人才的需求十分迫切，且数量庞大。</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互联网和移动互联网深深的影响着每个人的生活和工作，新媒体的作用被普遍认可，相关理念深入人心。传统媒体加速向新型媒体战略转型，新技术不断涌现，媒介新产品不断推出，呈现出万马奔腾，一日千里之势。</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我国互联网的发展已经较为普及，移动互联网以及手机的用户规模都非常巨大，2021年我国互联网网民规模超10亿人，网络视频（含短视频）用户规模达9.75亿，占网民整体的94.5%。而在网5G用户规模也超过1亿人，5G时代来临，人们阅读新闻资讯的习惯悄然转变，新型媒体平台成为主流的获取信息的渠道。另外在新媒体时代，信息接受者也成为了信息的传播者，甚至是舆论热点的领导者，人人都能成为“自媒体”。</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网络与新媒体专业的就业前景很好，毕业生社会需求大，就业面广，可在各类门户网站、传媒商业网站、党政部门网站、企事业网站等从事信息采集、撰写、编辑等工作，也能从事与新媒体相关的网站策划、网络推广以及网站建设与管理等方面的工作。也可在广播电台、电视台从事记者、编辑、以及各类节目的策划、编导、节目制作等工作；还可以在平面媒体、网络媒体行业从事商业开发、活动创意、媒体策划等工作；在政府部门、企事业单位从事文稿写作、视频节目策划、编导、制作工作和整合营销、媒体公关等工作。</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1.网络与新媒体专业是基于互联网等新兴媒介形态对新闻传播行业及整个社会的的巨大推动，顺应数字信息时代发展所需，顺应移动互联媒介融合的趋势要求而产生的新闻传播类新专业。该专业是对2011年开始招生的新媒体与信息网络专业进一步发展。</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2.通过系统学习毕业后能在各级党政机关、部队、院校、企业等从事网络新闻宣传与媒介传播优化等工作，在各级报社、广播电台、电视台及其网络平台、大中型网络媒体等从事媒介内容生产与媒介经营管理等工作。</w:t>
            </w:r>
          </w:p>
          <w:p>
            <w:pPr>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网络与新媒体专业学生毕业后可在网络公司、广告公司、电视台、报社、音像电子出版社、杂志社、新闻单位、教育推广公司、教学软件开发公司、学校（网校）、远程教育机构、科研单位、各级企事业的信息化管理宣传部门、咨询策划公司、展示展览公司、文化传播公司、各企业的市场部工作。</w:t>
            </w:r>
          </w:p>
          <w:p>
            <w:pPr>
              <w:spacing w:line="360" w:lineRule="auto"/>
              <w:ind w:firstLine="480" w:firstLineChars="200"/>
              <w:rPr>
                <w:rFonts w:hint="eastAsia" w:ascii="仿宋_GB2312" w:eastAsia="仿宋_GB2312"/>
                <w:sz w:val="24"/>
                <w:lang w:val="en-US" w:eastAsia="zh-CN"/>
              </w:rPr>
            </w:pPr>
            <w:r>
              <w:rPr>
                <w:rFonts w:hint="eastAsia" w:ascii="Times New Roman" w:hAnsi="Times New Roman" w:eastAsia="仿宋_GB2312" w:cs="Times New Roman"/>
                <w:sz w:val="24"/>
                <w:lang w:val="en-US" w:eastAsia="zh-CN"/>
              </w:rPr>
              <w:t>4.本专业培养学生系统掌握新闻传播学基本理论，具有较高的网络与新媒体专业素养，扎实的网络与新媒体传播技能，善于综合多种媒介手段进行整合传播，能够胜任报纸、广播、电视、网络媒体等基本工作及整合传播工作，具有强烈媒介融合特色的应用性复合型传媒人才。</w:t>
            </w: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教育部2020年发布的《新文科建设宣言》明确提出“紧跟新一轮科技革命和产业变革新趋势，积极推动人工智能、大数据等现代信息技术与文科专业深入融合”。</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2020年中共中央办公厅、国务院办公厅印发《关于加快推进媒体深度融合发展的意见》，对全媒体传播体系建设进行深入规范指导。媒体融合发展是国家战略与时代趋势，传媒业界对新媒体人才需求广泛，新闻生产中的技术应用显著增强，“融媒+”正在覆盖各大行业，网络与新媒体人才培养是必然的时代要求。</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音乐学专家、教授、民间艺术家等，拥有博士学位，硕士学位的专业师资队伍，还将从德国、法国、英国、意大利、日本、泰国引进了外聘专家团队，在办学过程中，北京开智慧达教育科技集团有限公司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根据本校“</w:t>
            </w:r>
            <w:r>
              <w:rPr>
                <w:rFonts w:hint="eastAsia" w:ascii="仿宋_GB2312" w:eastAsia="仿宋_GB2312"/>
                <w:sz w:val="24"/>
                <w:lang w:val="en-US" w:eastAsia="zh-CN"/>
              </w:rPr>
              <w:t>云南领先、区域知名、特色鲜明的一流应用型大学</w:t>
            </w:r>
            <w:r>
              <w:rPr>
                <w:rFonts w:hint="eastAsia" w:ascii="仿宋_GB2312" w:eastAsia="仿宋_GB2312"/>
                <w:sz w:val="24"/>
                <w:lang w:eastAsia="zh-CN"/>
              </w:rPr>
              <w:t>”的</w:t>
            </w:r>
            <w:r>
              <w:rPr>
                <w:rFonts w:hint="eastAsia" w:ascii="仿宋_GB2312" w:eastAsia="仿宋_GB2312"/>
                <w:sz w:val="24"/>
                <w:lang w:val="en-US" w:eastAsia="zh-CN"/>
              </w:rPr>
              <w:t>学校发展目标定位</w:t>
            </w:r>
            <w:r>
              <w:rPr>
                <w:rFonts w:hint="eastAsia" w:ascii="仿宋_GB2312" w:eastAsia="仿宋_GB2312"/>
                <w:sz w:val="24"/>
                <w:lang w:eastAsia="zh-CN"/>
              </w:rPr>
              <w:t>和“</w:t>
            </w:r>
            <w:r>
              <w:rPr>
                <w:rFonts w:hint="eastAsia" w:ascii="仿宋_GB2312" w:eastAsia="仿宋_GB2312"/>
                <w:sz w:val="24"/>
                <w:lang w:val="en-US" w:eastAsia="zh-CN"/>
              </w:rPr>
              <w:t>培养德、智、体、美、劳全面发展，具有良好专业素养，高尚人文情怀和爱国情怀，较强创新精神和实践能力的高层次应用型人才</w:t>
            </w:r>
            <w:r>
              <w:rPr>
                <w:rFonts w:hint="eastAsia" w:ascii="仿宋_GB2312" w:eastAsia="仿宋_GB2312"/>
                <w:sz w:val="24"/>
                <w:lang w:eastAsia="zh-CN"/>
              </w:rPr>
              <w:t>”的人才培养</w:t>
            </w:r>
            <w:r>
              <w:rPr>
                <w:rFonts w:hint="eastAsia" w:ascii="仿宋_GB2312" w:eastAsia="仿宋_GB2312"/>
                <w:sz w:val="24"/>
                <w:lang w:val="en-US" w:eastAsia="zh-CN"/>
              </w:rPr>
              <w:t>目标</w:t>
            </w:r>
            <w:r>
              <w:rPr>
                <w:rFonts w:hint="eastAsia" w:ascii="仿宋_GB2312" w:eastAsia="仿宋_GB2312"/>
                <w:sz w:val="24"/>
                <w:lang w:eastAsia="zh-CN"/>
              </w:rPr>
              <w:t>定位，坚持以社会</w:t>
            </w:r>
            <w:r>
              <w:rPr>
                <w:rFonts w:hint="eastAsia" w:ascii="仿宋_GB2312" w:eastAsia="仿宋_GB2312"/>
                <w:sz w:val="24"/>
                <w:lang w:val="en-US" w:eastAsia="zh-CN"/>
              </w:rPr>
              <w:t>网络与新媒体</w:t>
            </w:r>
            <w:r>
              <w:rPr>
                <w:rFonts w:hint="eastAsia" w:ascii="仿宋_GB2312" w:eastAsia="仿宋_GB2312"/>
                <w:sz w:val="24"/>
                <w:lang w:eastAsia="zh-CN"/>
              </w:rPr>
              <w:t>人才需求为导向，完善院系专业和学科设置、培养专业</w:t>
            </w:r>
            <w:r>
              <w:rPr>
                <w:rFonts w:hint="eastAsia" w:ascii="仿宋_GB2312" w:eastAsia="仿宋_GB2312"/>
                <w:sz w:val="24"/>
                <w:lang w:val="en-US" w:eastAsia="zh-CN"/>
              </w:rPr>
              <w:t>网络与新媒体</w:t>
            </w:r>
            <w:r>
              <w:rPr>
                <w:rFonts w:hint="eastAsia" w:ascii="仿宋_GB2312" w:eastAsia="仿宋_GB2312"/>
                <w:sz w:val="24"/>
                <w:lang w:eastAsia="zh-CN"/>
              </w:rPr>
              <w:t>人才、服务西南地区社会经济发展为目标，深化本科教育教学手段和方法、专业设置的改革，更好地为地方经济和文化产业发展，突出本校应用型院校的办学特点。</w:t>
            </w:r>
          </w:p>
          <w:p>
            <w:pPr>
              <w:spacing w:before="66" w:line="364" w:lineRule="auto"/>
              <w:ind w:right="469"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网络与新媒体</w:t>
            </w:r>
            <w:r>
              <w:rPr>
                <w:rFonts w:hint="eastAsia" w:ascii="仿宋_GB2312" w:eastAsia="仿宋_GB2312"/>
                <w:sz w:val="24"/>
                <w:lang w:eastAsia="zh-CN"/>
              </w:rPr>
              <w:t>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网络与新媒体</w:t>
            </w:r>
            <w:r>
              <w:rPr>
                <w:rFonts w:hint="eastAsia" w:ascii="仿宋_GB2312" w:eastAsia="仿宋_GB2312"/>
                <w:sz w:val="24"/>
                <w:lang w:eastAsia="zh-CN"/>
              </w:rPr>
              <w:t>专业的建设要充分利用现有的学校教学资源，多渠道筹措资金，建设音乐学专业的校内实训场地，打造全方位的应用型</w:t>
            </w:r>
            <w:r>
              <w:rPr>
                <w:rFonts w:hint="eastAsia" w:ascii="仿宋_GB2312" w:eastAsia="仿宋_GB2312"/>
                <w:sz w:val="24"/>
                <w:lang w:val="en-US" w:eastAsia="zh-CN"/>
              </w:rPr>
              <w:t>网络与新媒体</w:t>
            </w:r>
            <w:r>
              <w:rPr>
                <w:rFonts w:hint="eastAsia" w:ascii="仿宋_GB2312" w:eastAsia="仿宋_GB2312"/>
                <w:sz w:val="24"/>
                <w:lang w:eastAsia="zh-CN"/>
              </w:rPr>
              <w:t>专业人才培养模式，完善</w:t>
            </w:r>
            <w:r>
              <w:rPr>
                <w:rFonts w:hint="eastAsia" w:ascii="仿宋_GB2312" w:eastAsia="仿宋_GB2312"/>
                <w:sz w:val="24"/>
                <w:lang w:val="en-US" w:eastAsia="zh-CN"/>
              </w:rPr>
              <w:t>网络与新媒体</w:t>
            </w:r>
            <w:r>
              <w:rPr>
                <w:rFonts w:hint="eastAsia" w:ascii="仿宋_GB2312" w:eastAsia="仿宋_GB2312"/>
                <w:sz w:val="24"/>
                <w:lang w:eastAsia="zh-CN"/>
              </w:rPr>
              <w:t>专业的课程设置、科学规划教学内容、采用多样化的教学手段，利用好校内多媒体教室、</w:t>
            </w:r>
            <w:r>
              <w:rPr>
                <w:rFonts w:hint="eastAsia" w:ascii="仿宋_GB2312" w:eastAsia="仿宋_GB2312"/>
                <w:sz w:val="24"/>
                <w:lang w:val="en-US" w:eastAsia="zh-CN"/>
              </w:rPr>
              <w:t>报告</w:t>
            </w:r>
            <w:r>
              <w:rPr>
                <w:rFonts w:hint="eastAsia" w:ascii="仿宋_GB2312" w:eastAsia="仿宋_GB2312"/>
                <w:sz w:val="24"/>
                <w:lang w:eastAsia="zh-CN"/>
              </w:rPr>
              <w:t>厅、</w:t>
            </w:r>
            <w:r>
              <w:rPr>
                <w:rFonts w:hint="eastAsia" w:ascii="仿宋_GB2312" w:eastAsia="仿宋_GB2312"/>
                <w:sz w:val="24"/>
                <w:lang w:val="en-US" w:eastAsia="zh-CN"/>
              </w:rPr>
              <w:t>播音</w:t>
            </w:r>
            <w:r>
              <w:rPr>
                <w:rFonts w:hint="eastAsia" w:ascii="仿宋_GB2312" w:eastAsia="仿宋_GB2312"/>
                <w:sz w:val="24"/>
                <w:lang w:eastAsia="zh-CN"/>
              </w:rPr>
              <w:t>教室、</w:t>
            </w:r>
            <w:r>
              <w:rPr>
                <w:rFonts w:hint="eastAsia" w:ascii="仿宋_GB2312" w:eastAsia="仿宋_GB2312"/>
                <w:sz w:val="24"/>
                <w:lang w:val="en-US" w:eastAsia="zh-CN"/>
              </w:rPr>
              <w:t>直播教授</w:t>
            </w:r>
            <w:r>
              <w:rPr>
                <w:rFonts w:hint="eastAsia" w:ascii="仿宋_GB2312" w:eastAsia="仿宋_GB2312"/>
                <w:sz w:val="24"/>
                <w:lang w:eastAsia="zh-CN"/>
              </w:rPr>
              <w:t>等等。与社会文艺团体、振兴西南地区工作岗位以及艺术研究单位、文化出版单位、广播电视单位和基层文化组织建立良好的合作关系，提供给学生进行校外实践。</w:t>
            </w:r>
            <w:r>
              <w:rPr>
                <w:rFonts w:hint="eastAsia" w:ascii="仿宋_GB2312" w:eastAsia="仿宋_GB2312"/>
                <w:sz w:val="24"/>
                <w:lang w:val="en-US" w:eastAsia="zh-CN"/>
              </w:rPr>
              <w:t>网络与新媒体</w:t>
            </w:r>
            <w:r>
              <w:rPr>
                <w:rFonts w:hint="eastAsia" w:ascii="仿宋_GB2312" w:eastAsia="仿宋_GB2312"/>
                <w:sz w:val="24"/>
                <w:lang w:eastAsia="zh-CN"/>
              </w:rPr>
              <w:t>专业要建设的是理论</w:t>
            </w:r>
            <w:r>
              <w:rPr>
                <w:rFonts w:hint="eastAsia" w:ascii="仿宋_GB2312" w:eastAsia="仿宋_GB2312"/>
                <w:sz w:val="24"/>
                <w:lang w:val="en-US" w:eastAsia="zh-CN"/>
              </w:rPr>
              <w:t>+实践+应用学科，培养学生网络与新媒体综合实践的能力，能够参与到社会所需要的相关媒体产业的岗位工作之中。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借鉴西南地区其他高校开设网络与新媒体专业的经验，结合本校应用型本科院校的实际情况，打造品牌特色网络与新媒体专业，科学合理地设置网络与新媒体课程教学内容，建设理论+实践+应用的课程模式。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在昆明、各地州传媒公司、艺术培训学校、艺术团体建设实训实践基地，与网络与新媒体专业毕业生未来的就业方向相结合，进行校企合作的人才培养，提升学生的实践能力和应用能力。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网络与新媒体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网络与新媒体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网络与新媒体资源，利用好云南各少数民族的特色，突出云南地方特色，服务云南经济和文化产业的发展，满足学生的学习兴趣与学习需求。</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网络与新媒体</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网络与新媒体</w:t>
            </w:r>
            <w:r>
              <w:rPr>
                <w:rFonts w:hint="eastAsia" w:ascii="仿宋_GB2312" w:eastAsia="仿宋_GB2312"/>
                <w:sz w:val="24"/>
                <w:lang w:eastAsia="zh-CN"/>
              </w:rPr>
              <w:t>专业是重要的、可行的。</w:t>
            </w:r>
          </w:p>
          <w:p>
            <w:pPr>
              <w:tabs>
                <w:tab w:val="left" w:pos="8820"/>
              </w:tabs>
              <w:spacing w:before="66" w:line="364" w:lineRule="auto"/>
              <w:ind w:right="-36" w:rightChars="0" w:firstLine="480" w:firstLineChars="200"/>
              <w:rPr>
                <w:rFonts w:hint="eastAsia" w:ascii="仿宋_GB2312" w:eastAsia="仿宋_GB2312"/>
                <w:sz w:val="24"/>
                <w:lang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spacing w:line="360" w:lineRule="auto"/>
              <w:jc w:val="left"/>
              <w:rPr>
                <w:rFonts w:eastAsia="仿宋_GB2312"/>
                <w:sz w:val="24"/>
              </w:rPr>
            </w:pP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w:t>
            </w:r>
            <w:r>
              <w:rPr>
                <w:rFonts w:hint="eastAsia" w:ascii="仿宋_GB2312" w:eastAsia="仿宋_GB2312" w:cs="Times New Roman"/>
                <w:b/>
                <w:bCs/>
                <w:sz w:val="24"/>
                <w:lang w:val="en-US" w:eastAsia="zh-CN"/>
              </w:rPr>
              <w:t>专业介绍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网络与新媒体专业是适应社会的需求而设立的，综合性和交叉性为其特色，是“文”和“理”的结合、艺术与技术的结合、网络技术与数字媒体的结合。主要研究新闻学、传播学等方面的基本理论和知识，掌握新媒体技术和网络传播的基本技能，在新闻、网络媒体、文化传播等企事业单位进行网络宣传、网络信息传播以及舆论分析等,旨在培养适应传统媒体机构、政府机关、事业单位、公司等团体组织急需的具有全媒体新闻传播知识和能力的应用型、复合型人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二、培养目标</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专业贯彻落实党的教育方针和国家教育相关政策，结合学校办学目标，培养学生有坚定的政治理想、良好的思想道德品质，具有较优的新媒体媒介素养，掌握新闻传播及媒体运营等方面的基础理论，运用新媒体技术进行新闻内容生产与传播的能力，适应媒体深度融合和行业创新发展，能够在新闻媒体、网络公司、政府和企事业单位从事网络新闻采编和新媒体运营等相关工作，具有全媒体新闻传播知识和能力的应用型、复合型人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eastAsia="仿宋_GB2312" w:cs="Times New Roman"/>
                <w:b/>
                <w:bCs/>
                <w:sz w:val="24"/>
                <w:lang w:val="en-US" w:eastAsia="zh-CN"/>
              </w:rPr>
              <w:t>三</w:t>
            </w:r>
            <w:r>
              <w:rPr>
                <w:rFonts w:hint="eastAsia" w:ascii="仿宋_GB2312" w:hAnsi="Times New Roman" w:eastAsia="仿宋_GB2312" w:cs="Times New Roman"/>
                <w:b/>
                <w:bCs/>
                <w:sz w:val="24"/>
                <w:lang w:val="en-US" w:eastAsia="zh-CN"/>
              </w:rPr>
              <w:t>、毕业标准及要求</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（一）毕业标准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1.通识教育课程体系修满42学分，其中通识教育教育必修课36学分，通识选修课6学分，且需修满每个类别要求的最低学分；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3.学科及专业基础教育必修课程76学分；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4.专业选修课程16学分；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5.实践教学环节16学分。</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（二）毕业要求</w:t>
            </w:r>
          </w:p>
          <w:tbl>
            <w:tblPr>
              <w:tblStyle w:val="6"/>
              <w:tblW w:w="93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682"/>
              <w:gridCol w:w="76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仿宋" w:hAnsi="仿宋" w:eastAsia="仿宋" w:cs="仿宋"/>
                      <w:b/>
                      <w:sz w:val="20"/>
                      <w:szCs w:val="20"/>
                    </w:rPr>
                  </w:pPr>
                  <w:r>
                    <w:rPr>
                      <w:rFonts w:hint="eastAsia" w:ascii="仿宋" w:hAnsi="仿宋" w:eastAsia="仿宋" w:cs="仿宋"/>
                      <w:b/>
                      <w:sz w:val="20"/>
                      <w:szCs w:val="20"/>
                    </w:rPr>
                    <w:t>结构</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仿宋" w:hAnsi="仿宋" w:eastAsia="仿宋" w:cs="仿宋"/>
                      <w:b/>
                      <w:sz w:val="20"/>
                      <w:szCs w:val="20"/>
                    </w:rPr>
                  </w:pPr>
                  <w:r>
                    <w:rPr>
                      <w:rFonts w:hint="eastAsia" w:ascii="仿宋" w:hAnsi="仿宋" w:eastAsia="仿宋" w:cs="仿宋"/>
                      <w:b/>
                      <w:sz w:val="20"/>
                      <w:szCs w:val="20"/>
                    </w:rPr>
                    <w:t>要素描述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1.价值要求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rPr>
                    <w:t>1.1热爱中国共产党、热爱社会主义祖国，掌握马克思主义基本原理，了解中国近现代史；</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rPr>
                    <w:t>1.2认真学习、领会马克思列宁主义、毛泽东思想、中国特色社会主义理论体系，以及习近平总书记系列重要讲话精神和治国理政新理念、新思想、新战略，了解国情社情民情，践行社会主义核心价值观。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9"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2.素质要求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.1爱国</w:t>
                  </w:r>
                  <w:r>
                    <w:rPr>
                      <w:rFonts w:hint="eastAsia" w:ascii="仿宋" w:hAnsi="仿宋" w:eastAsia="仿宋" w:cs="仿宋"/>
                      <w:sz w:val="20"/>
                      <w:szCs w:val="20"/>
                      <w:lang w:val="en-US" w:eastAsia="zh-Hans"/>
                    </w:rPr>
                    <w:t>爱党</w:t>
                  </w:r>
                  <w:r>
                    <w:rPr>
                      <w:rFonts w:hint="eastAsia" w:ascii="仿宋" w:hAnsi="仿宋" w:eastAsia="仿宋" w:cs="仿宋"/>
                      <w:sz w:val="20"/>
                      <w:szCs w:val="20"/>
                    </w:rPr>
                    <w:t>敬业，</w:t>
                  </w:r>
                  <w:r>
                    <w:rPr>
                      <w:rFonts w:hint="eastAsia" w:ascii="仿宋" w:hAnsi="仿宋" w:eastAsia="仿宋" w:cs="仿宋"/>
                      <w:sz w:val="20"/>
                      <w:szCs w:val="20"/>
                      <w:lang w:val="en-US" w:eastAsia="zh-Hans"/>
                    </w:rPr>
                    <w:t>有</w:t>
                  </w:r>
                  <w:r>
                    <w:rPr>
                      <w:rFonts w:hint="eastAsia" w:ascii="仿宋" w:hAnsi="仿宋" w:eastAsia="仿宋" w:cs="仿宋"/>
                      <w:sz w:val="20"/>
                      <w:szCs w:val="20"/>
                    </w:rPr>
                    <w:t>良好的思想品德，了解党和国家对</w:t>
                  </w:r>
                  <w:r>
                    <w:rPr>
                      <w:rFonts w:hint="eastAsia" w:ascii="仿宋" w:hAnsi="仿宋" w:eastAsia="仿宋" w:cs="仿宋"/>
                      <w:sz w:val="20"/>
                      <w:szCs w:val="20"/>
                      <w:lang w:val="en-US" w:eastAsia="zh-Hans"/>
                    </w:rPr>
                    <w:t>新闻传播</w:t>
                  </w:r>
                  <w:r>
                    <w:rPr>
                      <w:rFonts w:hint="eastAsia" w:ascii="仿宋" w:hAnsi="仿宋" w:eastAsia="仿宋" w:cs="仿宋"/>
                      <w:sz w:val="20"/>
                      <w:szCs w:val="20"/>
                    </w:rPr>
                    <w:t>领域方面的方针、政策和法规；</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.2有良好的表达能力、沟通能力以及协同能力，具备责任意识、创新意识、团队合作精神；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lang w:eastAsia="zh-CN"/>
                    </w:rPr>
                  </w:pPr>
                  <w:r>
                    <w:rPr>
                      <w:rFonts w:hint="eastAsia" w:ascii="仿宋" w:hAnsi="仿宋" w:eastAsia="仿宋" w:cs="仿宋"/>
                      <w:sz w:val="20"/>
                      <w:szCs w:val="20"/>
                      <w:lang w:val="en-US" w:eastAsia="zh-CN"/>
                    </w:rPr>
                    <w:t>2.</w:t>
                  </w:r>
                  <w:r>
                    <w:rPr>
                      <w:rFonts w:hint="eastAsia" w:ascii="仿宋" w:hAnsi="仿宋" w:eastAsia="仿宋" w:cs="仿宋"/>
                      <w:sz w:val="20"/>
                      <w:szCs w:val="20"/>
                    </w:rPr>
                    <w:t>3</w:t>
                  </w:r>
                  <w:r>
                    <w:rPr>
                      <w:rFonts w:hint="eastAsia" w:ascii="仿宋" w:hAnsi="仿宋" w:eastAsia="仿宋" w:cs="仿宋"/>
                      <w:sz w:val="20"/>
                      <w:szCs w:val="20"/>
                      <w:lang w:val="en-US" w:eastAsia="zh-Hans"/>
                    </w:rPr>
                    <w:t>有良好人文社会科学素养，</w:t>
                  </w:r>
                  <w:r>
                    <w:rPr>
                      <w:rFonts w:hint="eastAsia" w:ascii="仿宋" w:hAnsi="仿宋" w:eastAsia="仿宋" w:cs="仿宋"/>
                      <w:sz w:val="20"/>
                      <w:szCs w:val="20"/>
                    </w:rPr>
                    <w:t>有较高的</w:t>
                  </w:r>
                  <w:r>
                    <w:rPr>
                      <w:rFonts w:hint="eastAsia" w:ascii="仿宋" w:hAnsi="仿宋" w:eastAsia="仿宋" w:cs="仿宋"/>
                      <w:sz w:val="20"/>
                      <w:szCs w:val="20"/>
                      <w:lang w:val="en-US" w:eastAsia="zh-Hans"/>
                    </w:rPr>
                    <w:t>视听</w:t>
                  </w:r>
                  <w:r>
                    <w:rPr>
                      <w:rFonts w:hint="eastAsia" w:ascii="仿宋" w:hAnsi="仿宋" w:eastAsia="仿宋" w:cs="仿宋"/>
                      <w:sz w:val="20"/>
                      <w:szCs w:val="20"/>
                    </w:rPr>
                    <w:t>鉴赏、艺术审美能力</w:t>
                  </w:r>
                  <w:r>
                    <w:rPr>
                      <w:rFonts w:hint="eastAsia" w:ascii="仿宋" w:hAnsi="仿宋" w:eastAsia="仿宋" w:cs="仿宋"/>
                      <w:sz w:val="20"/>
                      <w:szCs w:val="20"/>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3.知识要求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.1掌握</w:t>
                  </w:r>
                  <w:r>
                    <w:rPr>
                      <w:rFonts w:hint="eastAsia" w:ascii="仿宋" w:hAnsi="仿宋" w:eastAsia="仿宋" w:cs="仿宋"/>
                      <w:sz w:val="20"/>
                      <w:szCs w:val="20"/>
                      <w:lang w:val="en-US" w:eastAsia="zh-Hans"/>
                    </w:rPr>
                    <w:t>新闻学、传播学、网络与新媒体、视听语言、录音技术</w:t>
                  </w:r>
                  <w:r>
                    <w:rPr>
                      <w:rFonts w:hint="eastAsia" w:ascii="仿宋" w:hAnsi="仿宋" w:eastAsia="仿宋" w:cs="仿宋"/>
                      <w:sz w:val="20"/>
                      <w:szCs w:val="20"/>
                    </w:rPr>
                    <w:t>等多学科交叉方面的基本理论知识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.2掌握</w:t>
                  </w:r>
                  <w:r>
                    <w:rPr>
                      <w:rFonts w:hint="eastAsia" w:ascii="仿宋" w:hAnsi="仿宋" w:eastAsia="仿宋" w:cs="仿宋"/>
                      <w:sz w:val="20"/>
                      <w:szCs w:val="20"/>
                      <w:lang w:val="en-US" w:eastAsia="zh-Hans"/>
                    </w:rPr>
                    <w:t>网络与新媒体</w:t>
                  </w:r>
                  <w:r>
                    <w:rPr>
                      <w:rFonts w:hint="eastAsia" w:ascii="仿宋" w:hAnsi="仿宋" w:eastAsia="仿宋" w:cs="仿宋"/>
                      <w:sz w:val="20"/>
                      <w:szCs w:val="20"/>
                    </w:rPr>
                    <w:t>的基本构成，掌握</w:t>
                  </w:r>
                  <w:r>
                    <w:rPr>
                      <w:rFonts w:hint="eastAsia" w:ascii="仿宋" w:hAnsi="仿宋" w:eastAsia="仿宋" w:cs="仿宋"/>
                      <w:sz w:val="20"/>
                      <w:szCs w:val="20"/>
                      <w:lang w:val="en-US" w:eastAsia="zh-Hans"/>
                    </w:rPr>
                    <w:t>视听作品</w:t>
                  </w:r>
                  <w:r>
                    <w:rPr>
                      <w:rFonts w:hint="eastAsia" w:ascii="仿宋" w:hAnsi="仿宋" w:eastAsia="仿宋" w:cs="仿宋"/>
                      <w:sz w:val="20"/>
                      <w:szCs w:val="20"/>
                    </w:rPr>
                    <w:t>的创作方法和制作技巧</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20"/>
                      <w:szCs w:val="20"/>
                      <w:lang w:eastAsia="zh-CN"/>
                    </w:rPr>
                  </w:pPr>
                  <w:r>
                    <w:rPr>
                      <w:rFonts w:hint="eastAsia" w:ascii="仿宋" w:hAnsi="仿宋" w:eastAsia="仿宋" w:cs="仿宋"/>
                      <w:sz w:val="20"/>
                      <w:szCs w:val="20"/>
                      <w:lang w:val="en-US" w:eastAsia="zh-CN"/>
                    </w:rPr>
                    <w:t>3</w:t>
                  </w:r>
                  <w:r>
                    <w:rPr>
                      <w:rFonts w:hint="eastAsia" w:ascii="仿宋" w:hAnsi="仿宋" w:eastAsia="仿宋" w:cs="仿宋"/>
                      <w:sz w:val="20"/>
                      <w:szCs w:val="20"/>
                    </w:rPr>
                    <w:t>.3具备</w:t>
                  </w:r>
                  <w:r>
                    <w:rPr>
                      <w:rFonts w:hint="eastAsia" w:ascii="仿宋" w:hAnsi="仿宋" w:eastAsia="仿宋" w:cs="仿宋"/>
                      <w:sz w:val="20"/>
                      <w:szCs w:val="20"/>
                      <w:lang w:val="en-US" w:eastAsia="zh-Hans"/>
                    </w:rPr>
                    <w:t>新媒体</w:t>
                  </w:r>
                  <w:r>
                    <w:rPr>
                      <w:rFonts w:hint="eastAsia" w:ascii="仿宋" w:hAnsi="仿宋" w:eastAsia="仿宋" w:cs="仿宋"/>
                      <w:sz w:val="20"/>
                      <w:szCs w:val="20"/>
                    </w:rPr>
                    <w:t>思维，掌握</w:t>
                  </w:r>
                  <w:r>
                    <w:rPr>
                      <w:rFonts w:hint="eastAsia" w:ascii="仿宋" w:hAnsi="仿宋" w:eastAsia="仿宋" w:cs="仿宋"/>
                      <w:sz w:val="20"/>
                      <w:szCs w:val="20"/>
                      <w:lang w:val="en-US" w:eastAsia="zh-Hans"/>
                    </w:rPr>
                    <w:t>新媒体数据分析与</w:t>
                  </w:r>
                  <w:r>
                    <w:rPr>
                      <w:rFonts w:hint="eastAsia" w:ascii="仿宋" w:hAnsi="仿宋" w:eastAsia="仿宋" w:cs="仿宋"/>
                      <w:sz w:val="20"/>
                      <w:szCs w:val="20"/>
                    </w:rPr>
                    <w:t>应用等方面的研究方法</w:t>
                  </w:r>
                  <w:r>
                    <w:rPr>
                      <w:rFonts w:hint="eastAsia" w:ascii="仿宋" w:hAnsi="仿宋" w:eastAsia="仿宋" w:cs="仿宋"/>
                      <w:sz w:val="20"/>
                      <w:szCs w:val="20"/>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4.通用能力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rPr>
                  </w:pPr>
                  <w:r>
                    <w:rPr>
                      <w:rFonts w:hint="eastAsia" w:ascii="仿宋" w:hAnsi="仿宋" w:eastAsia="仿宋" w:cs="仿宋"/>
                      <w:sz w:val="20"/>
                      <w:szCs w:val="20"/>
                    </w:rPr>
                    <w:t>4.1创新意识和能力</w:t>
                  </w:r>
                  <w:r>
                    <w:rPr>
                      <w:rFonts w:hint="eastAsia" w:ascii="仿宋" w:hAnsi="仿宋" w:eastAsia="仿宋" w:cs="仿宋"/>
                      <w:sz w:val="20"/>
                      <w:szCs w:val="20"/>
                      <w:lang w:eastAsia="zh-CN"/>
                    </w:rPr>
                    <w:t>：能够</w:t>
                  </w:r>
                  <w:r>
                    <w:rPr>
                      <w:rFonts w:hint="eastAsia" w:ascii="仿宋" w:hAnsi="仿宋" w:eastAsia="仿宋" w:cs="仿宋"/>
                      <w:sz w:val="20"/>
                      <w:szCs w:val="20"/>
                    </w:rPr>
                    <w:t>应对不断变化的社会环境，提出创新性见解，进行创新性实践；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rPr>
                  </w:pPr>
                  <w:r>
                    <w:rPr>
                      <w:rFonts w:hint="eastAsia" w:ascii="仿宋" w:hAnsi="仿宋" w:eastAsia="仿宋" w:cs="仿宋"/>
                      <w:sz w:val="20"/>
                      <w:szCs w:val="20"/>
                    </w:rPr>
                    <w:t>4.2调查研究：能根据工作需要，运用科学研究方法，能对</w:t>
                  </w:r>
                  <w:r>
                    <w:rPr>
                      <w:rFonts w:hint="eastAsia" w:ascii="仿宋" w:hAnsi="仿宋" w:eastAsia="仿宋" w:cs="仿宋"/>
                      <w:sz w:val="20"/>
                      <w:szCs w:val="20"/>
                      <w:lang w:val="en-US" w:eastAsia="zh-CN"/>
                    </w:rPr>
                    <w:t>音乐教育中</w:t>
                  </w:r>
                  <w:r>
                    <w:rPr>
                      <w:rFonts w:hint="eastAsia" w:ascii="仿宋" w:hAnsi="仿宋" w:eastAsia="仿宋" w:cs="仿宋"/>
                      <w:sz w:val="20"/>
                      <w:szCs w:val="20"/>
                    </w:rPr>
                    <w:t>的复杂问题进行综合分析和研究，并提出相应对策或解决方案；</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4.3</w:t>
                  </w:r>
                  <w:r>
                    <w:rPr>
                      <w:rFonts w:hint="eastAsia" w:ascii="仿宋" w:hAnsi="仿宋" w:eastAsia="仿宋" w:cs="仿宋"/>
                      <w:sz w:val="20"/>
                      <w:szCs w:val="20"/>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rPr>
                  </w:pPr>
                  <w:r>
                    <w:rPr>
                      <w:rFonts w:hint="eastAsia" w:ascii="仿宋" w:hAnsi="仿宋" w:eastAsia="仿宋" w:cs="仿宋"/>
                      <w:sz w:val="20"/>
                      <w:szCs w:val="20"/>
                    </w:rPr>
                    <w:t>4.5持续学习能力：具有终身学习意识、自主学习能力和自我发展潜能，能够通过不断学习，实现知识和能力的纵深拓展和横向迁移，适应社会和个人可持续发展；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rPr>
                  </w:pPr>
                  <w:r>
                    <w:rPr>
                      <w:rFonts w:hint="eastAsia" w:ascii="仿宋" w:hAnsi="仿宋" w:eastAsia="仿宋" w:cs="仿宋"/>
                      <w:sz w:val="20"/>
                      <w:szCs w:val="20"/>
                    </w:rPr>
                    <w:t>4.6团队合作能力：具有团队协作意识和角色意识，能主动和团队成员合作开展工作，在团队活动中发挥积极作用，并促成团队合作目的达成。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5.专业能力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5.1具备新闻采编与实践的基本能力；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5.2具备播音与主持实践的基本能力；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5.3具备音频制作与处理的基本能力；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5.4具有视频摄录、剪辑的基本能力；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5.5具备网络视听作品创作、制作及处理的能力；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5.6具备节目策划与编导的基本能力；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5.7能够查阅专业技术资料，具有一定的科研能力。</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三、主干学科、能力模块、核心课程</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（一）主干学科</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文学、新闻传播学</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（二）专业能力模块及核心课程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1.模块名称：通识教育课程、课外教育、学科及专业类课程、专业选修课程、实习实训。</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2.主干课程：视听作品赏析、新闻采编与实践、播音与主持实践、录音技术、音频软硬件实操、视频剪辑、视频摄录、节目策划与编导、网络视听作品创作、新媒体产品设计与项目管理、新媒体营销与策划。</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eastAsia="仿宋_GB2312"/>
                <w:sz w:val="24"/>
                <w:lang w:val="en-US" w:eastAsia="zh-CN"/>
              </w:rPr>
              <w:t>3.教学目标及学习成果</w:t>
            </w:r>
          </w:p>
          <w:tbl>
            <w:tblPr>
              <w:tblStyle w:val="6"/>
              <w:tblW w:w="91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95"/>
              <w:gridCol w:w="2527"/>
              <w:gridCol w:w="1661"/>
              <w:gridCol w:w="739"/>
              <w:gridCol w:w="6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模块名称</w:t>
                  </w:r>
                </w:p>
              </w:tc>
              <w:tc>
                <w:tcPr>
                  <w:tcW w:w="249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支撑课程</w:t>
                  </w:r>
                </w:p>
              </w:tc>
              <w:tc>
                <w:tcPr>
                  <w:tcW w:w="252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教学目标及学习成果</w:t>
                  </w:r>
                </w:p>
              </w:tc>
              <w:tc>
                <w:tcPr>
                  <w:tcW w:w="1661"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先修课程</w:t>
                  </w:r>
                </w:p>
              </w:tc>
              <w:tc>
                <w:tcPr>
                  <w:tcW w:w="142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学习总量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49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5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66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73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学时</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rFonts w:hint="eastAsia" w:ascii="仿宋" w:hAnsi="仿宋" w:eastAsia="仿宋" w:cs="仿宋"/>
                      <w:sz w:val="21"/>
                      <w:szCs w:val="21"/>
                      <w:lang w:val="en-US" w:eastAsia="zh-CN" w:bidi="ar"/>
                    </w:rPr>
                    <w:t>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jc w:val="center"/>
              </w:trPr>
              <w:tc>
                <w:tcPr>
                  <w:tcW w:w="1080" w:type="dxa"/>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通识教育课程</w:t>
                  </w:r>
                </w:p>
              </w:tc>
              <w:tc>
                <w:tcPr>
                  <w:tcW w:w="2495"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思想道德修养与法律基础、马克思主义基本原理、中近代史纲要、毛泽东思想和中国特色社会主义理论体系概论、形势与政策、大学生健康教育。</w:t>
                  </w:r>
                </w:p>
              </w:tc>
              <w:tc>
                <w:tcPr>
                  <w:tcW w:w="2527"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166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w:t>
                  </w:r>
                </w:p>
              </w:tc>
              <w:tc>
                <w:tcPr>
                  <w:tcW w:w="739"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752</w:t>
                  </w:r>
                </w:p>
              </w:tc>
              <w:tc>
                <w:tcPr>
                  <w:tcW w:w="68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3"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课外教育</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培养学生健康的心理、扩大学生的视野、增长知识、发展智力。培养学生的实践能力和创造能力、丰富学生的精神生活、增进身心健康。</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134</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专业基础课程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default" w:ascii="仿宋" w:hAnsi="仿宋" w:eastAsia="仿宋" w:cs="仿宋"/>
                      <w:sz w:val="21"/>
                      <w:szCs w:val="21"/>
                      <w:lang w:val="en-US" w:eastAsia="zh-CN"/>
                    </w:rPr>
                    <w:t>网络与新媒体概论</w:t>
                  </w:r>
                  <w:r>
                    <w:rPr>
                      <w:rFonts w:hint="eastAsia" w:ascii="仿宋" w:hAnsi="仿宋" w:eastAsia="仿宋" w:cs="仿宋"/>
                      <w:sz w:val="21"/>
                      <w:szCs w:val="21"/>
                      <w:lang w:val="en-US" w:eastAsia="zh-CN"/>
                    </w:rPr>
                    <w:t>、中外新闻史、传播学、媒体与公共关系、视听语言、网络舆情监测与研判、新媒体数据分析与应用、网络宣传政策法规、受众心理学、跨文化传播、新媒体媒介素养、网络新闻编辑、新闻传播学研究方法、融合新闻学</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建构网络与新媒体专业基本理论知识体系，加强对网络与新媒体本质、规律、价值的认知，树立正确的专业思想，形成良好的职业技能基础。</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default" w:ascii="仿宋" w:hAnsi="仿宋" w:eastAsia="仿宋" w:cs="仿宋"/>
                      <w:sz w:val="21"/>
                      <w:szCs w:val="21"/>
                      <w:lang w:val="en-US" w:eastAsia="zh-CN"/>
                    </w:rPr>
                    <w:t>网络与新媒体概论</w:t>
                  </w:r>
                  <w:r>
                    <w:rPr>
                      <w:rFonts w:hint="eastAsia" w:ascii="仿宋" w:hAnsi="仿宋" w:eastAsia="仿宋" w:cs="仿宋"/>
                      <w:sz w:val="21"/>
                      <w:szCs w:val="21"/>
                      <w:lang w:val="en-US" w:eastAsia="zh-CN"/>
                    </w:rPr>
                    <w:t>、新媒体数据分析与应用、传播学、媒体与公共关系</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608</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专业主修课程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default" w:ascii="仿宋" w:hAnsi="仿宋" w:eastAsia="仿宋" w:cs="仿宋"/>
                      <w:sz w:val="21"/>
                      <w:szCs w:val="21"/>
                      <w:lang w:val="en-US" w:eastAsia="zh-CN"/>
                    </w:rPr>
                    <w:t>视听作品赏析、新闻采编与实践、播音与主持实践、录音技术、音频软硬件实操、视频剪辑、视频摄录、节目策划与编导、网络视听作品创作、新媒体产品设计与项目管理、新媒体营销与策划</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建构网络与新媒体专业技能体系，掌握专业的基本技能，培养从事网络与新媒体相关工作的专业能力。</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跨文化传播、新媒体媒介素养、网络新闻编辑、新闻传播学研究方法、融合新闻学</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608</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专业选修课程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舆论学</w:t>
                  </w:r>
                  <w:r>
                    <w:rPr>
                      <w:rFonts w:hint="eastAsia" w:ascii="仿宋" w:hAnsi="仿宋" w:eastAsia="仿宋" w:cs="仿宋"/>
                      <w:sz w:val="21"/>
                      <w:szCs w:val="21"/>
                      <w:lang w:val="en-US" w:eastAsia="zh-CN"/>
                    </w:rPr>
                    <w:t>、电子商务概论、音乐作品赏析、品牌传播学、美术作品赏析、生活美学、舞蹈作品赏析、化妆造型基础、媒介经营与管理、数字出版学、社会科学研究方法、网络传播发展史</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培养学生专业主要课程外的知识，建立综合的专业基本能力，培养学生能够适应多种岗位要求</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default" w:ascii="仿宋" w:hAnsi="仿宋" w:eastAsia="仿宋" w:cs="仿宋"/>
                      <w:sz w:val="21"/>
                      <w:szCs w:val="21"/>
                      <w:lang w:val="en-US" w:eastAsia="zh-CN"/>
                    </w:rPr>
                    <w:t>网络视听作品创作、新媒体产品设计与项目管理、新媒体营销与策划</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256</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5"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实习实训</w:t>
                  </w:r>
                </w:p>
              </w:tc>
              <w:tc>
                <w:tcPr>
                  <w:tcW w:w="2495"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教学实践-秋季、教学实践-春季、毕业实习、毕业论文、毕业展演与设计</w:t>
                  </w:r>
                </w:p>
              </w:tc>
              <w:tc>
                <w:tcPr>
                  <w:tcW w:w="2527"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环节旨在加强网络与新媒体专业基础理论与网络与新媒体技能相互融会贯通，形成有效的网络与新媒体专业实践，并将网络与新媒体理论与实践有机结合，建构网络与新媒体知识能力，并初步形成网络与新媒体专业学术研究能力。</w:t>
                  </w:r>
                </w:p>
              </w:tc>
              <w:tc>
                <w:tcPr>
                  <w:tcW w:w="166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专业技能集训</w:t>
                  </w:r>
                </w:p>
              </w:tc>
              <w:tc>
                <w:tcPr>
                  <w:tcW w:w="739"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720</w:t>
                  </w:r>
                </w:p>
              </w:tc>
              <w:tc>
                <w:tcPr>
                  <w:tcW w:w="68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四、学制与学位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基本学制：4年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修业年限：3—6年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授予学位：艺术学学士学位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五、专业主要实践环节</w:t>
            </w:r>
          </w:p>
          <w:tbl>
            <w:tblPr>
              <w:tblStyle w:val="6"/>
              <w:tblW w:w="93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4"/>
              <w:gridCol w:w="1788"/>
              <w:gridCol w:w="1087"/>
              <w:gridCol w:w="1600"/>
              <w:gridCol w:w="750"/>
              <w:gridCol w:w="1328"/>
              <w:gridCol w:w="1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序号</w:t>
                  </w:r>
                </w:p>
              </w:tc>
              <w:tc>
                <w:tcPr>
                  <w:tcW w:w="17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实践课程</w:t>
                  </w:r>
                </w:p>
              </w:tc>
              <w:tc>
                <w:tcPr>
                  <w:tcW w:w="10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是否必修</w:t>
                  </w:r>
                </w:p>
              </w:tc>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主要实践项目</w:t>
                  </w:r>
                </w:p>
              </w:tc>
              <w:tc>
                <w:tcPr>
                  <w:tcW w:w="75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课时</w:t>
                  </w:r>
                </w:p>
              </w:tc>
              <w:tc>
                <w:tcPr>
                  <w:tcW w:w="13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学期/周次</w:t>
                  </w:r>
                </w:p>
              </w:tc>
              <w:tc>
                <w:tcPr>
                  <w:tcW w:w="185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场所（含校外）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入学教育</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校内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2</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78</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210" w:firstLineChars="10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3</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教学实践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声乐、器乐技能</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音乐厅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4</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专题调查、课题调研、职场体验 </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寒暑假（校外）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毕业论文（设计）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毕业论文选题、开题、撰写</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8（11-18）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校内、校外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w:t>
                  </w:r>
                  <w:r>
                    <w:rPr>
                      <w:rFonts w:hint="eastAsia" w:ascii="仿宋" w:hAnsi="仿宋" w:eastAsia="仿宋" w:cs="仿宋"/>
                      <w:sz w:val="21"/>
                      <w:szCs w:val="21"/>
                    </w:rPr>
                    <w:t>实习</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实习基地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毕业展演与设计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毕业晚会、毕业音乐会</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音乐厅</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备注：实践教学环节包括实验（训）、实习、社会实践、毕业设计（论文）、课程设计等；场所要写清实验（训）室名称或实习基地。</w:t>
            </w: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六、综合能力测评</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综合能力评价包括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spacing w:before="66" w:line="364" w:lineRule="auto"/>
              <w:ind w:right="469" w:firstLine="241" w:firstLineChars="100"/>
              <w:jc w:val="center"/>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学生综合能力测评表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04"/>
              <w:gridCol w:w="3806"/>
              <w:gridCol w:w="1293"/>
              <w:gridCol w:w="773"/>
              <w:gridCol w:w="1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w:t>
                  </w:r>
                </w:p>
              </w:tc>
              <w:tc>
                <w:tcPr>
                  <w:tcW w:w="20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测评内容</w:t>
                  </w:r>
                </w:p>
              </w:tc>
              <w:tc>
                <w:tcPr>
                  <w:tcW w:w="69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总分100分</w:t>
                  </w:r>
                </w:p>
              </w:tc>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分值</w:t>
                  </w:r>
                </w:p>
              </w:tc>
              <w:tc>
                <w:tcPr>
                  <w:tcW w:w="84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思想道德素质</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思想政治理论课成绩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操行</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基础知识能力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专业技能水平</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人文素养</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身心管理能力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体质测试成绩</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课外群体活动</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良好的自我意识</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积极进取的精神</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情绪协调和控制能力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积极乐观的人生态度</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处理人际关系的能力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可持续发展能力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创新能力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组织管理能力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学科专业竞赛获奖、受到上级表彰</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noWrap/>
                  <w:vAlign w:val="center"/>
                </w:tcPr>
                <w:p>
                  <w:pPr>
                    <w:rPr>
                      <w:rFonts w:hint="eastAsia" w:ascii="仿宋" w:hAnsi="仿宋" w:eastAsia="仿宋" w:cs="仿宋"/>
                      <w:i w:val="0"/>
                      <w:iCs w:val="0"/>
                      <w:color w:val="000000"/>
                      <w:sz w:val="21"/>
                      <w:szCs w:val="21"/>
                      <w:u w:val="none"/>
                    </w:rPr>
                  </w:pP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七、教学计划及执行</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1.各学期时间分配表（单位：周）</w:t>
            </w:r>
          </w:p>
          <w:tbl>
            <w:tblPr>
              <w:tblStyle w:val="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2.各学期教学计划进程表</w:t>
            </w:r>
          </w:p>
          <w:tbl>
            <w:tblPr>
              <w:tblStyle w:val="6"/>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66"/>
              <w:gridCol w:w="670"/>
              <w:gridCol w:w="458"/>
              <w:gridCol w:w="539"/>
              <w:gridCol w:w="539"/>
              <w:gridCol w:w="539"/>
              <w:gridCol w:w="458"/>
              <w:gridCol w:w="458"/>
              <w:gridCol w:w="456"/>
              <w:gridCol w:w="376"/>
              <w:gridCol w:w="376"/>
              <w:gridCol w:w="1400"/>
              <w:gridCol w:w="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网络与新媒体专业培养计划安排表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0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752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网络与新媒体概论1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网络与新媒体概论2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中外新闻史1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中外新闻史2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传播学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媒体与公共关系</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视听语言</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网络舆情监测与研判</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新媒体数据分析与应用</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网络宣传政策法规</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受众心理学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跨文化传播</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新媒体媒介素养</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网络新闻编辑</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新闻传播学研究方法</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融合新闻学 </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视听作品赏析</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新闻采编与实践</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播音与主持实践</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录音技术1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音频软硬件实操1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视频剪辑1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视频摄录1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节目策划与编导</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网络视听作品创作1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网络视听作品创作2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新媒体产品设计与项目管理</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新媒体营销与策划</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512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录音技术2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音频软硬件实操2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视频剪辑2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视频摄录2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舆论学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电子商务概论</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品牌传播学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数字出版学</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媒介经营与管理</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社会科学研究方法</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网络传播发展史</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7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1350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1712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3.课程体系及学时学分分配</w:t>
            </w:r>
          </w:p>
          <w:tbl>
            <w:tblPr>
              <w:tblStyle w:val="6"/>
              <w:tblW w:w="93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1"/>
              <w:gridCol w:w="1296"/>
              <w:gridCol w:w="590"/>
              <w:gridCol w:w="795"/>
              <w:gridCol w:w="759"/>
              <w:gridCol w:w="758"/>
              <w:gridCol w:w="812"/>
              <w:gridCol w:w="810"/>
              <w:gridCol w:w="601"/>
              <w:gridCol w:w="601"/>
              <w:gridCol w:w="1023"/>
              <w:gridCol w:w="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6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课程性质</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开课情况</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毕业要求获得学分（160学分）</w:t>
                  </w:r>
                </w:p>
              </w:tc>
              <w:tc>
                <w:tcPr>
                  <w:tcW w:w="2384"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06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门数</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学分数</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自主学习</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通识类课程</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30.77%</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656</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21.31%</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464</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178</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公共任选课</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7.69%</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70"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课外教育</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8.97%</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4.35%</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37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学科及专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业类课程</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专业基础课程</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20.51%</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19.75%</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544</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7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9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专业主修课程</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15.38%</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19.75%</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512</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352</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专业选修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课程</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专业限选课程</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5.13%</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4.16%</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专业任选课</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5.13%</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4.16%</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6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实践教学</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6.41%</w:t>
                  </w:r>
                </w:p>
              </w:tc>
              <w:tc>
                <w:tcPr>
                  <w:tcW w:w="4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23.39%</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bl>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4.专业教育主题活动</w:t>
            </w:r>
          </w:p>
          <w:tbl>
            <w:tblPr>
              <w:tblStyle w:val="6"/>
              <w:tblW w:w="93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51"/>
              <w:gridCol w:w="1704"/>
              <w:gridCol w:w="1074"/>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4"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讲座、讨论、演讲等</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3"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7"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tc>
              <w:tc>
                <w:tcPr>
                  <w:tcW w:w="57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学生会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“感念师恩”演讲比赛</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3"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迎新活动</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欢迎新同学，融合师生情谊，帮助新同学尽快适应大学生活；展现网络与新媒体专业的特色亮点，增强专业影响力，树立学科品牌。</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迎新晚会</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院学生会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“相互欣赏，成就彼此”</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专业竞赛</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美术与设计系</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“建设班风，共同进步”</w:t>
                  </w:r>
                </w:p>
              </w:tc>
              <w:tc>
                <w:tcPr>
                  <w:tcW w:w="1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组织主题班会，开展重大热点问题、学风、班风建设专题研讨，增强班级凝聚力，树立良好班风。 </w:t>
                  </w:r>
                </w:p>
              </w:tc>
              <w:tc>
                <w:tcPr>
                  <w:tcW w:w="9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主题班会</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班主任</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八、人才培养方案说明</w:t>
            </w:r>
          </w:p>
          <w:p>
            <w:pPr>
              <w:tabs>
                <w:tab w:val="left" w:pos="8820"/>
              </w:tabs>
              <w:spacing w:before="66" w:line="364" w:lineRule="auto"/>
              <w:ind w:right="-36" w:rightChars="0" w:firstLine="480" w:firstLineChars="200"/>
              <w:rPr>
                <w:rFonts w:eastAsia="仿宋_GB2312"/>
                <w:sz w:val="32"/>
              </w:rPr>
            </w:pPr>
            <w:r>
              <w:rPr>
                <w:rFonts w:hint="eastAsia" w:ascii="仿宋_GB2312" w:hAnsi="Times New Roman" w:eastAsia="仿宋_GB2312" w:cs="Times New Roman"/>
                <w:sz w:val="24"/>
                <w:lang w:val="en-US" w:eastAsia="zh-CN"/>
              </w:rPr>
              <w:t>本培养方案由通识教育与专业教育2个平台，通识教育课、课外教育、学科及专业类课程、专业选修课程、实习实训5个课程模块构成。课程方案凝练了“四能、五创、一结合”先进教育理念，创新了网络与新媒体本科专业人才培养模式，建构了科学系统的课程体系。方案充分体现了网络与新媒体本科专业培养类型层次化、课程体系模块化、实践教学立体化的课程设计思路，彰显了优生优教、特生特教的特色和亮点，具有切实的可操作性。</w:t>
            </w: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7"/>
        <w:gridCol w:w="514"/>
        <w:gridCol w:w="574"/>
        <w:gridCol w:w="609"/>
        <w:gridCol w:w="1235"/>
        <w:gridCol w:w="628"/>
        <w:gridCol w:w="368"/>
        <w:gridCol w:w="963"/>
        <w:gridCol w:w="737"/>
        <w:gridCol w:w="729"/>
        <w:gridCol w:w="364"/>
        <w:gridCol w:w="364"/>
        <w:gridCol w:w="545"/>
        <w:gridCol w:w="295"/>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4"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eastAsia="仿宋_GB2312"/>
                <w:sz w:val="24"/>
                <w:lang w:eastAsia="en-US"/>
              </w:rPr>
              <w:t>王智</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28" w:type="pct"/>
            <w:gridSpan w:val="3"/>
            <w:vAlign w:val="center"/>
          </w:tcPr>
          <w:p>
            <w:pPr>
              <w:jc w:val="center"/>
              <w:rPr>
                <w:rFonts w:eastAsia="仿宋_GB2312"/>
                <w:sz w:val="24"/>
              </w:rPr>
            </w:pPr>
            <w:r>
              <w:rPr>
                <w:rFonts w:eastAsia="仿宋_GB2312"/>
                <w:sz w:val="24"/>
              </w:rPr>
              <w:t>第一学历</w:t>
            </w:r>
          </w:p>
        </w:tc>
        <w:tc>
          <w:tcPr>
            <w:tcW w:w="515"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4"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1962.12</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8" w:type="pct"/>
            <w:gridSpan w:val="3"/>
            <w:vAlign w:val="center"/>
          </w:tcPr>
          <w:p>
            <w:pPr>
              <w:jc w:val="center"/>
              <w:rPr>
                <w:rFonts w:eastAsia="仿宋_GB2312"/>
                <w:sz w:val="24"/>
              </w:rPr>
            </w:pPr>
            <w:r>
              <w:rPr>
                <w:rFonts w:eastAsia="仿宋_GB2312"/>
                <w:sz w:val="24"/>
              </w:rPr>
              <w:t>最后学历</w:t>
            </w:r>
          </w:p>
        </w:tc>
        <w:tc>
          <w:tcPr>
            <w:tcW w:w="515"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1"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8" w:type="pct"/>
            <w:gridSpan w:val="11"/>
            <w:vAlign w:val="center"/>
          </w:tcPr>
          <w:p>
            <w:pPr>
              <w:jc w:val="center"/>
              <w:rPr>
                <w:rFonts w:eastAsia="仿宋_GB2312"/>
                <w:sz w:val="24"/>
              </w:rPr>
            </w:pPr>
            <w:r>
              <w:rPr>
                <w:rFonts w:hint="eastAsia" w:eastAsia="仿宋_GB2312"/>
                <w:sz w:val="24"/>
                <w:lang w:eastAsia="en-US"/>
              </w:rPr>
              <w:t>1</w:t>
            </w:r>
            <w:r>
              <w:rPr>
                <w:rFonts w:eastAsia="仿宋_GB2312"/>
                <w:sz w:val="24"/>
                <w:lang w:eastAsia="en-US"/>
              </w:rPr>
              <w:t>98</w:t>
            </w:r>
            <w:r>
              <w:rPr>
                <w:rFonts w:eastAsia="仿宋_GB2312"/>
                <w:sz w:val="24"/>
                <w:lang w:val="en-US" w:eastAsia="en-US"/>
              </w:rPr>
              <w:t>4</w:t>
            </w:r>
            <w:r>
              <w:rPr>
                <w:rFonts w:hint="eastAsia" w:eastAsia="仿宋_GB2312"/>
                <w:sz w:val="24"/>
                <w:lang w:eastAsia="en-US"/>
              </w:rPr>
              <w:t>年7月，</w:t>
            </w:r>
            <w:r>
              <w:rPr>
                <w:rFonts w:hint="default" w:eastAsia="仿宋_GB2312"/>
                <w:sz w:val="24"/>
                <w:lang w:val="en-US" w:eastAsia="en-US"/>
              </w:rPr>
              <w:t>云南</w:t>
            </w:r>
            <w:r>
              <w:rPr>
                <w:rFonts w:hint="eastAsia" w:eastAsia="仿宋_GB2312"/>
                <w:sz w:val="24"/>
                <w:lang w:eastAsia="en-US"/>
              </w:rPr>
              <w:t>大学</w:t>
            </w:r>
            <w:r>
              <w:rPr>
                <w:rFonts w:hint="default" w:eastAsia="仿宋_GB2312"/>
                <w:sz w:val="24"/>
                <w:lang w:val="en-US" w:eastAsia="en-US"/>
              </w:rPr>
              <w:t xml:space="preserve"> 无线电</w:t>
            </w:r>
            <w:r>
              <w:rPr>
                <w:rFonts w:hint="eastAsia" w:eastAsia="仿宋_GB2312"/>
                <w:sz w:val="24"/>
                <w:lang w:eastAsia="en-US"/>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1"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8" w:type="pct"/>
            <w:gridSpan w:val="11"/>
            <w:vAlign w:val="center"/>
          </w:tcPr>
          <w:p>
            <w:pPr>
              <w:jc w:val="both"/>
              <w:rPr>
                <w:rFonts w:hint="default" w:eastAsia="仿宋_GB2312"/>
                <w:sz w:val="24"/>
                <w:lang w:val="en-US" w:eastAsia="zh-Hans"/>
              </w:rPr>
            </w:pPr>
            <w:r>
              <w:rPr>
                <w:rFonts w:hint="eastAsia" w:eastAsia="仿宋_GB2312"/>
                <w:sz w:val="24"/>
                <w:lang w:val="en-US" w:eastAsia="zh-Hans"/>
              </w:rPr>
              <w:t>主要工作：教学与管理</w:t>
            </w:r>
          </w:p>
          <w:p>
            <w:pPr>
              <w:jc w:val="both"/>
              <w:rPr>
                <w:rFonts w:eastAsia="仿宋_GB2312"/>
                <w:sz w:val="24"/>
              </w:rPr>
            </w:pPr>
            <w:r>
              <w:rPr>
                <w:rFonts w:hint="eastAsia" w:eastAsia="仿宋_GB2312"/>
                <w:sz w:val="24"/>
                <w:lang w:val="en-US" w:eastAsia="zh-Hans"/>
              </w:rPr>
              <w:t>研究方向：</w:t>
            </w:r>
            <w:r>
              <w:rPr>
                <w:rFonts w:hint="default" w:eastAsia="仿宋_GB2312"/>
                <w:sz w:val="24"/>
                <w:lang w:val="en-US" w:eastAsia="en-US"/>
              </w:rPr>
              <w:t>录音技术与艺术、影视声音创作、音乐录制、音响工程设计等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26</w:t>
            </w:r>
            <w:r>
              <w:rPr>
                <w:rFonts w:eastAsia="仿宋_GB2312"/>
                <w:sz w:val="24"/>
              </w:rPr>
              <w:t xml:space="preserve">  篇； 出版专著（译著等）  </w:t>
            </w:r>
            <w:r>
              <w:rPr>
                <w:rFonts w:hint="eastAsia" w:eastAsia="仿宋_GB2312"/>
                <w:sz w:val="24"/>
                <w:lang w:val="en-US" w:eastAsia="zh-CN"/>
              </w:rPr>
              <w:t>4</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1</w:t>
            </w:r>
            <w:r>
              <w:rPr>
                <w:rFonts w:eastAsia="仿宋_GB2312"/>
                <w:sz w:val="24"/>
              </w:rPr>
              <w:t xml:space="preserve"> 项；其中：国家级 </w:t>
            </w:r>
            <w:r>
              <w:rPr>
                <w:rFonts w:hint="eastAsia" w:eastAsia="仿宋_GB2312"/>
                <w:sz w:val="24"/>
                <w:lang w:val="en-US" w:eastAsia="zh-CN"/>
              </w:rPr>
              <w:t xml:space="preserve">  </w:t>
            </w:r>
            <w:r>
              <w:rPr>
                <w:rFonts w:eastAsia="仿宋_GB2312"/>
                <w:sz w:val="24"/>
              </w:rPr>
              <w:t xml:space="preserve">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 xml:space="preserve"> 4</w:t>
            </w:r>
            <w:r>
              <w:rPr>
                <w:rFonts w:eastAsia="仿宋_GB2312"/>
                <w:sz w:val="24"/>
              </w:rPr>
              <w:t xml:space="preserve">  项；其中：国家级项目 </w:t>
            </w:r>
            <w:r>
              <w:rPr>
                <w:rFonts w:hint="eastAsia" w:eastAsia="仿宋_GB2312"/>
                <w:sz w:val="24"/>
                <w:lang w:val="en-US" w:eastAsia="zh-CN"/>
              </w:rPr>
              <w:t xml:space="preserve"> 2 </w:t>
            </w:r>
            <w:r>
              <w:rPr>
                <w:rFonts w:eastAsia="仿宋_GB2312"/>
                <w:sz w:val="24"/>
              </w:rPr>
              <w:t xml:space="preserve"> 项，省部级项目 </w:t>
            </w:r>
            <w:r>
              <w:rPr>
                <w:rFonts w:hint="eastAsia" w:eastAsia="仿宋_GB2312"/>
                <w:sz w:val="24"/>
                <w:lang w:val="en-US" w:eastAsia="zh-CN"/>
              </w:rPr>
              <w:t xml:space="preserve"> 2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26</w:t>
            </w:r>
            <w:r>
              <w:rPr>
                <w:rFonts w:eastAsia="仿宋_GB2312"/>
                <w:sz w:val="24"/>
              </w:rPr>
              <w:t xml:space="preserve">  万元， 年均  </w:t>
            </w:r>
            <w:r>
              <w:rPr>
                <w:rFonts w:hint="eastAsia" w:eastAsia="仿宋_GB2312"/>
                <w:sz w:val="24"/>
                <w:lang w:val="en-US" w:eastAsia="zh-CN"/>
              </w:rPr>
              <w:t>8.5</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1392</w:t>
            </w:r>
            <w:r>
              <w:rPr>
                <w:rFonts w:eastAsia="仿宋_GB2312"/>
                <w:sz w:val="24"/>
              </w:rPr>
              <w:t xml:space="preserve"> 学时；指导本科毕业设计共 </w:t>
            </w:r>
            <w:r>
              <w:rPr>
                <w:rFonts w:hint="eastAsia" w:eastAsia="仿宋_GB2312"/>
                <w:sz w:val="24"/>
                <w:lang w:val="en-US" w:eastAsia="zh-CN"/>
              </w:rPr>
              <w:t>30</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52"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rPr>
                <w:rFonts w:ascii="Times New Roman" w:hAnsi="Times New Roman" w:eastAsia="仿宋_GB2312" w:cs="Times New Roman"/>
                <w:sz w:val="24"/>
              </w:rPr>
            </w:pPr>
            <w:r>
              <w:rPr>
                <w:rFonts w:ascii="Times New Roman" w:hAnsi="Times New Roman" w:eastAsia="仿宋_GB2312" w:cs="Times New Roman"/>
                <w:sz w:val="24"/>
                <w:lang w:val="en-US" w:eastAsia="en-US"/>
              </w:rPr>
              <w:t>《录音学</w:t>
            </w:r>
            <w:r>
              <w:rPr>
                <w:rFonts w:hint="eastAsia" w:ascii="Times New Roman" w:hAnsi="Times New Roman" w:eastAsia="仿宋_GB2312" w:cs="Times New Roman"/>
                <w:sz w:val="24"/>
                <w:lang w:val="en-US" w:eastAsia="zh-Hans"/>
              </w:rPr>
              <w:t>》</w:t>
            </w:r>
            <w:r>
              <w:rPr>
                <w:rFonts w:ascii="Times New Roman" w:hAnsi="Times New Roman" w:eastAsia="仿宋_GB2312" w:cs="Times New Roman"/>
                <w:sz w:val="24"/>
                <w:lang w:val="en-US" w:eastAsia="en-US"/>
              </w:rPr>
              <w:t>优</w:t>
            </w:r>
            <w:r>
              <w:rPr>
                <w:rFonts w:hint="eastAsia" w:ascii="Times New Roman" w:hAnsi="Times New Roman" w:eastAsia="仿宋_GB2312" w:cs="Times New Roman"/>
                <w:sz w:val="24"/>
                <w:lang w:val="en-US" w:eastAsia="zh-Hans"/>
              </w:rPr>
              <w:t>秀教材</w:t>
            </w:r>
          </w:p>
        </w:tc>
        <w:tc>
          <w:tcPr>
            <w:tcW w:w="1841" w:type="pct"/>
            <w:gridSpan w:val="6"/>
            <w:vAlign w:val="center"/>
          </w:tcPr>
          <w:p>
            <w:pPr>
              <w:rPr>
                <w:rFonts w:ascii="Times New Roman" w:hAnsi="Times New Roman" w:eastAsia="仿宋_GB2312" w:cs="Times New Roman"/>
                <w:sz w:val="24"/>
              </w:rPr>
            </w:pPr>
            <w:r>
              <w:rPr>
                <w:rFonts w:ascii="Times New Roman" w:hAnsi="Times New Roman" w:eastAsia="仿宋_GB2312" w:cs="Times New Roman"/>
                <w:sz w:val="24"/>
                <w:lang w:val="en-US" w:eastAsia="en-US"/>
              </w:rPr>
              <w:t>云南省</w:t>
            </w:r>
            <w:r>
              <w:rPr>
                <w:rFonts w:hint="eastAsia" w:ascii="Times New Roman" w:hAnsi="Times New Roman" w:eastAsia="仿宋_GB2312" w:cs="Times New Roman"/>
                <w:sz w:val="24"/>
                <w:lang w:val="en-US" w:eastAsia="zh-Hans"/>
              </w:rPr>
              <w:t>教育厅</w:t>
            </w:r>
            <w:r>
              <w:rPr>
                <w:rFonts w:hint="default" w:ascii="Times New Roman" w:hAnsi="Times New Roman" w:eastAsia="仿宋_GB2312" w:cs="Times New Roman"/>
                <w:sz w:val="24"/>
                <w:lang w:eastAsia="zh-Hans"/>
              </w:rPr>
              <w:t xml:space="preserve"> 2011.9</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教材</w:t>
            </w:r>
            <w:r>
              <w:rPr>
                <w:rFonts w:ascii="Times New Roman" w:hAnsi="Times New Roman" w:eastAsia="仿宋_GB2312" w:cs="Times New Roman"/>
                <w:sz w:val="24"/>
                <w:lang w:val="en-US" w:eastAsia="en-US"/>
              </w:rPr>
              <w:t>《音响工程设计》</w:t>
            </w:r>
          </w:p>
        </w:tc>
        <w:tc>
          <w:tcPr>
            <w:tcW w:w="1841" w:type="pct"/>
            <w:gridSpan w:val="6"/>
            <w:vAlign w:val="center"/>
          </w:tcPr>
          <w:p>
            <w:pPr>
              <w:rPr>
                <w:rFonts w:ascii="Times New Roman" w:hAnsi="Times New Roman" w:eastAsia="仿宋_GB2312" w:cs="Times New Roman"/>
                <w:sz w:val="24"/>
              </w:rPr>
            </w:pPr>
            <w:r>
              <w:rPr>
                <w:rFonts w:ascii="Times New Roman" w:hAnsi="Times New Roman" w:eastAsia="仿宋_GB2312" w:cs="Times New Roman"/>
                <w:sz w:val="24"/>
                <w:lang w:val="en-US" w:eastAsia="en-US"/>
              </w:rPr>
              <w:t>云南省</w:t>
            </w:r>
            <w:r>
              <w:rPr>
                <w:rFonts w:hint="eastAsia" w:ascii="Times New Roman" w:hAnsi="Times New Roman" w:eastAsia="仿宋_GB2312" w:cs="Times New Roman"/>
                <w:sz w:val="24"/>
                <w:lang w:val="en-US" w:eastAsia="zh-Hans"/>
              </w:rPr>
              <w:t>教育厅</w:t>
            </w:r>
            <w:r>
              <w:rPr>
                <w:rFonts w:hint="default" w:ascii="Times New Roman" w:hAnsi="Times New Roman" w:eastAsia="仿宋_GB2312" w:cs="Times New Roman"/>
                <w:sz w:val="24"/>
                <w:lang w:eastAsia="zh-Hans"/>
              </w:rPr>
              <w:t xml:space="preserve"> 2014.9</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云南省高等学校教学名师</w:t>
            </w:r>
          </w:p>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工作室</w:t>
            </w:r>
          </w:p>
        </w:tc>
        <w:tc>
          <w:tcPr>
            <w:tcW w:w="1841" w:type="pct"/>
            <w:gridSpan w:val="6"/>
            <w:vAlign w:val="center"/>
          </w:tcPr>
          <w:p>
            <w:pPr>
              <w:rPr>
                <w:rFonts w:ascii="Times New Roman" w:hAnsi="Times New Roman" w:eastAsia="仿宋_GB2312" w:cs="Times New Roman"/>
                <w:sz w:val="24"/>
              </w:rPr>
            </w:pPr>
            <w:r>
              <w:rPr>
                <w:rFonts w:ascii="Times New Roman" w:hAnsi="Times New Roman" w:eastAsia="仿宋_GB2312" w:cs="Times New Roman"/>
                <w:sz w:val="24"/>
                <w:lang w:val="en-US" w:eastAsia="en-US"/>
              </w:rPr>
              <w:t>云南省</w:t>
            </w:r>
            <w:r>
              <w:rPr>
                <w:rFonts w:hint="eastAsia" w:ascii="Times New Roman" w:hAnsi="Times New Roman" w:eastAsia="仿宋_GB2312" w:cs="Times New Roman"/>
                <w:sz w:val="24"/>
                <w:lang w:val="en-US" w:eastAsia="zh-Hans"/>
              </w:rPr>
              <w:t>教育厅</w:t>
            </w:r>
            <w:r>
              <w:rPr>
                <w:rFonts w:hint="default" w:ascii="Times New Roman" w:hAnsi="Times New Roman" w:eastAsia="仿宋_GB2312" w:cs="Times New Roman"/>
                <w:sz w:val="24"/>
                <w:lang w:eastAsia="zh-Hans"/>
              </w:rPr>
              <w:t xml:space="preserve"> 2013.10</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省第七届教学成果二等奖</w:t>
            </w:r>
          </w:p>
        </w:tc>
        <w:tc>
          <w:tcPr>
            <w:tcW w:w="1841" w:type="pct"/>
            <w:gridSpan w:val="6"/>
            <w:vAlign w:val="center"/>
          </w:tcPr>
          <w:p>
            <w:pPr>
              <w:rPr>
                <w:rFonts w:ascii="Times New Roman" w:hAnsi="Times New Roman" w:eastAsia="仿宋_GB2312" w:cs="Times New Roman"/>
                <w:sz w:val="24"/>
              </w:rPr>
            </w:pPr>
            <w:r>
              <w:rPr>
                <w:rFonts w:ascii="Times New Roman" w:hAnsi="Times New Roman" w:eastAsia="仿宋_GB2312" w:cs="Times New Roman"/>
                <w:sz w:val="24"/>
                <w:lang w:val="en-US" w:eastAsia="en-US"/>
              </w:rPr>
              <w:t>云南省</w:t>
            </w:r>
            <w:r>
              <w:rPr>
                <w:rFonts w:hint="eastAsia" w:ascii="Times New Roman" w:hAnsi="Times New Roman" w:eastAsia="仿宋_GB2312" w:cs="Times New Roman"/>
                <w:sz w:val="24"/>
                <w:lang w:val="en-US" w:eastAsia="zh-Hans"/>
              </w:rPr>
              <w:t>教育厅</w:t>
            </w:r>
            <w:r>
              <w:rPr>
                <w:rFonts w:hint="default" w:ascii="Times New Roman" w:hAnsi="Times New Roman" w:eastAsia="仿宋_GB2312" w:cs="Times New Roman"/>
                <w:sz w:val="24"/>
                <w:lang w:eastAsia="zh-Hans"/>
              </w:rPr>
              <w:t xml:space="preserve"> 2013.</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第五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9" w:type="pct"/>
            <w:gridSpan w:val="2"/>
            <w:vAlign w:val="center"/>
          </w:tcPr>
          <w:p>
            <w:pPr>
              <w:jc w:val="center"/>
              <w:rPr>
                <w:rFonts w:eastAsia="仿宋_GB2312"/>
                <w:sz w:val="24"/>
              </w:rPr>
            </w:pPr>
            <w:r>
              <w:rPr>
                <w:rFonts w:eastAsia="仿宋_GB2312"/>
                <w:sz w:val="24"/>
              </w:rPr>
              <w:t>经费</w:t>
            </w:r>
          </w:p>
        </w:tc>
        <w:tc>
          <w:tcPr>
            <w:tcW w:w="952"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lang w:val="en-US" w:eastAsia="en-US"/>
              </w:rPr>
              <w:t>教育部艺术硕士专业学位研究生在线示范课程一项</w:t>
            </w:r>
          </w:p>
        </w:tc>
        <w:tc>
          <w:tcPr>
            <w:tcW w:w="695" w:type="pct"/>
            <w:gridSpan w:val="2"/>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国家级课程</w:t>
            </w:r>
          </w:p>
        </w:tc>
        <w:tc>
          <w:tcPr>
            <w:tcW w:w="766"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2023.3--10</w:t>
            </w:r>
          </w:p>
        </w:tc>
        <w:tc>
          <w:tcPr>
            <w:tcW w:w="379"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16</w:t>
            </w:r>
            <w:r>
              <w:rPr>
                <w:rFonts w:hint="eastAsia" w:ascii="Times New Roman" w:hAnsi="Times New Roman" w:eastAsia="仿宋_GB2312" w:cs="Times New Roman"/>
                <w:sz w:val="24"/>
                <w:lang w:val="en-US" w:eastAsia="zh-Hans"/>
              </w:rPr>
              <w:t>万</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项目主持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录音专业实践教学改革</w:t>
            </w:r>
          </w:p>
        </w:tc>
        <w:tc>
          <w:tcPr>
            <w:tcW w:w="695" w:type="pct"/>
            <w:gridSpan w:val="2"/>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省级教改</w:t>
            </w:r>
          </w:p>
        </w:tc>
        <w:tc>
          <w:tcPr>
            <w:tcW w:w="766"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2020--2023</w:t>
            </w:r>
          </w:p>
        </w:tc>
        <w:tc>
          <w:tcPr>
            <w:tcW w:w="379"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3</w:t>
            </w:r>
            <w:r>
              <w:rPr>
                <w:rFonts w:hint="eastAsia" w:ascii="Times New Roman" w:hAnsi="Times New Roman" w:eastAsia="仿宋_GB2312" w:cs="Times New Roman"/>
                <w:sz w:val="24"/>
                <w:lang w:val="en-US" w:eastAsia="zh-Hans"/>
              </w:rPr>
              <w:t>万</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项目主持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教学案例库建设</w:t>
            </w:r>
          </w:p>
        </w:tc>
        <w:tc>
          <w:tcPr>
            <w:tcW w:w="695" w:type="pct"/>
            <w:gridSpan w:val="2"/>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省级</w:t>
            </w:r>
          </w:p>
        </w:tc>
        <w:tc>
          <w:tcPr>
            <w:tcW w:w="766"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2021--2022</w:t>
            </w:r>
          </w:p>
        </w:tc>
        <w:tc>
          <w:tcPr>
            <w:tcW w:w="379"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5</w:t>
            </w:r>
            <w:r>
              <w:rPr>
                <w:rFonts w:hint="eastAsia" w:ascii="Times New Roman" w:hAnsi="Times New Roman" w:eastAsia="仿宋_GB2312" w:cs="Times New Roman"/>
                <w:sz w:val="24"/>
                <w:lang w:val="en-US" w:eastAsia="zh-Hans"/>
              </w:rPr>
              <w:t>万</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项目主持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广播剧《我的老师张桂梅》</w:t>
            </w:r>
          </w:p>
        </w:tc>
        <w:tc>
          <w:tcPr>
            <w:tcW w:w="695" w:type="pct"/>
            <w:gridSpan w:val="2"/>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创作</w:t>
            </w:r>
          </w:p>
        </w:tc>
        <w:tc>
          <w:tcPr>
            <w:tcW w:w="766"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2021--2022</w:t>
            </w:r>
          </w:p>
        </w:tc>
        <w:tc>
          <w:tcPr>
            <w:tcW w:w="379" w:type="pct"/>
            <w:gridSpan w:val="2"/>
            <w:vAlign w:val="center"/>
          </w:tcPr>
          <w:p>
            <w:pPr>
              <w:rPr>
                <w:rFonts w:ascii="Times New Roman" w:hAnsi="Times New Roman" w:eastAsia="仿宋_GB2312" w:cs="Times New Roman"/>
                <w:sz w:val="24"/>
              </w:rPr>
            </w:pPr>
            <w:r>
              <w:rPr>
                <w:rFonts w:hint="default" w:ascii="Times New Roman" w:hAnsi="Times New Roman" w:eastAsia="仿宋_GB2312" w:cs="Times New Roman"/>
                <w:sz w:val="24"/>
              </w:rPr>
              <w:t>20</w:t>
            </w:r>
            <w:r>
              <w:rPr>
                <w:rFonts w:hint="eastAsia" w:ascii="Times New Roman" w:hAnsi="Times New Roman" w:eastAsia="仿宋_GB2312" w:cs="Times New Roman"/>
                <w:sz w:val="24"/>
                <w:lang w:val="en-US" w:eastAsia="zh-Hans"/>
              </w:rPr>
              <w:t>万</w:t>
            </w:r>
          </w:p>
        </w:tc>
        <w:tc>
          <w:tcPr>
            <w:tcW w:w="952" w:type="pct"/>
            <w:gridSpan w:val="3"/>
            <w:vAlign w:val="center"/>
          </w:tcPr>
          <w:p>
            <w:pPr>
              <w:rPr>
                <w:rFonts w:ascii="Times New Roman" w:hAnsi="Times New Roman" w:eastAsia="仿宋_GB2312" w:cs="Times New Roman"/>
                <w:sz w:val="24"/>
              </w:rPr>
            </w:pPr>
            <w:r>
              <w:rPr>
                <w:rFonts w:hint="eastAsia" w:ascii="Times New Roman" w:hAnsi="Times New Roman" w:eastAsia="仿宋_GB2312" w:cs="Times New Roman"/>
                <w:sz w:val="24"/>
                <w:lang w:val="en-US" w:eastAsia="zh-Hans"/>
              </w:rPr>
              <w:t>主创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5" w:type="pct"/>
            <w:vAlign w:val="center"/>
          </w:tcPr>
          <w:p>
            <w:pPr>
              <w:jc w:val="center"/>
              <w:rPr>
                <w:rFonts w:eastAsia="仿宋_GB2312"/>
                <w:sz w:val="24"/>
              </w:rPr>
            </w:pPr>
            <w:r>
              <w:rPr>
                <w:rFonts w:eastAsia="仿宋_GB2312"/>
                <w:sz w:val="24"/>
              </w:rPr>
              <w:t>人数</w:t>
            </w:r>
          </w:p>
        </w:tc>
        <w:tc>
          <w:tcPr>
            <w:tcW w:w="381" w:type="pct"/>
            <w:vAlign w:val="center"/>
          </w:tcPr>
          <w:p>
            <w:pPr>
              <w:jc w:val="center"/>
              <w:rPr>
                <w:rFonts w:eastAsia="仿宋_GB2312"/>
                <w:sz w:val="24"/>
              </w:rPr>
            </w:pPr>
            <w:r>
              <w:rPr>
                <w:rFonts w:eastAsia="仿宋_GB2312"/>
                <w:sz w:val="24"/>
              </w:rPr>
              <w:t>学时</w:t>
            </w:r>
          </w:p>
        </w:tc>
        <w:tc>
          <w:tcPr>
            <w:tcW w:w="664" w:type="pct"/>
            <w:gridSpan w:val="3"/>
            <w:vAlign w:val="center"/>
          </w:tcPr>
          <w:p>
            <w:pPr>
              <w:jc w:val="center"/>
              <w:rPr>
                <w:rFonts w:eastAsia="仿宋_GB2312"/>
                <w:sz w:val="24"/>
              </w:rPr>
            </w:pPr>
            <w:r>
              <w:rPr>
                <w:rFonts w:eastAsia="仿宋_GB2312"/>
                <w:sz w:val="24"/>
              </w:rPr>
              <w:t>课程性质</w:t>
            </w:r>
          </w:p>
        </w:tc>
        <w:tc>
          <w:tcPr>
            <w:tcW w:w="668"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《录音技术》</w:t>
            </w:r>
          </w:p>
        </w:tc>
        <w:tc>
          <w:tcPr>
            <w:tcW w:w="695" w:type="pct"/>
            <w:gridSpan w:val="2"/>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授课</w:t>
            </w:r>
          </w:p>
        </w:tc>
        <w:tc>
          <w:tcPr>
            <w:tcW w:w="385"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38</w:t>
            </w:r>
          </w:p>
        </w:tc>
        <w:tc>
          <w:tcPr>
            <w:tcW w:w="381"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144</w:t>
            </w:r>
          </w:p>
        </w:tc>
        <w:tc>
          <w:tcPr>
            <w:tcW w:w="664" w:type="pct"/>
            <w:gridSpan w:val="3"/>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A</w:t>
            </w:r>
            <w:r>
              <w:rPr>
                <w:rFonts w:hint="eastAsia" w:ascii="Times New Roman" w:hAnsi="Times New Roman" w:eastAsia="仿宋_GB2312" w:cs="Times New Roman"/>
                <w:sz w:val="24"/>
                <w:lang w:val="en-US" w:eastAsia="zh-Hans"/>
              </w:rPr>
              <w:t>类</w:t>
            </w:r>
          </w:p>
        </w:tc>
        <w:tc>
          <w:tcPr>
            <w:tcW w:w="668" w:type="pct"/>
            <w:gridSpan w:val="2"/>
            <w:vAlign w:val="center"/>
          </w:tcPr>
          <w:p>
            <w:pPr>
              <w:rPr>
                <w:rFonts w:hint="eastAsia" w:ascii="Times New Roman" w:hAnsi="Times New Roman" w:eastAsia="仿宋_GB2312" w:cs="Times New Roman"/>
                <w:sz w:val="24"/>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《影视录音</w:t>
            </w:r>
            <w:r>
              <w:rPr>
                <w:rFonts w:hint="default" w:ascii="Times New Roman" w:hAnsi="Times New Roman" w:eastAsia="仿宋_GB2312" w:cs="Times New Roman"/>
                <w:sz w:val="24"/>
                <w:lang w:val="en-US" w:eastAsia="zh-Hans"/>
              </w:rPr>
              <w:t>1</w:t>
            </w:r>
            <w:r>
              <w:rPr>
                <w:rFonts w:hint="eastAsia" w:ascii="Times New Roman" w:hAnsi="Times New Roman" w:eastAsia="仿宋_GB2312" w:cs="Times New Roman"/>
                <w:sz w:val="24"/>
                <w:lang w:val="en-US" w:eastAsia="zh-Hans"/>
              </w:rPr>
              <w:t>、</w:t>
            </w:r>
            <w:r>
              <w:rPr>
                <w:rFonts w:hint="default" w:ascii="Times New Roman" w:hAnsi="Times New Roman" w:eastAsia="仿宋_GB2312" w:cs="Times New Roman"/>
                <w:sz w:val="24"/>
                <w:lang w:val="en-US" w:eastAsia="zh-Hans"/>
              </w:rPr>
              <w:t>2</w:t>
            </w:r>
            <w:r>
              <w:rPr>
                <w:rFonts w:hint="eastAsia" w:ascii="Times New Roman" w:hAnsi="Times New Roman" w:eastAsia="仿宋_GB2312" w:cs="Times New Roman"/>
                <w:sz w:val="24"/>
                <w:lang w:val="en-US" w:eastAsia="zh-Hans"/>
              </w:rPr>
              <w:t>》</w:t>
            </w:r>
          </w:p>
        </w:tc>
        <w:tc>
          <w:tcPr>
            <w:tcW w:w="695" w:type="pct"/>
            <w:gridSpan w:val="2"/>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授课</w:t>
            </w:r>
          </w:p>
        </w:tc>
        <w:tc>
          <w:tcPr>
            <w:tcW w:w="385"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15</w:t>
            </w:r>
          </w:p>
        </w:tc>
        <w:tc>
          <w:tcPr>
            <w:tcW w:w="381"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144</w:t>
            </w:r>
          </w:p>
        </w:tc>
        <w:tc>
          <w:tcPr>
            <w:tcW w:w="664" w:type="pct"/>
            <w:gridSpan w:val="3"/>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B</w:t>
            </w:r>
            <w:r>
              <w:rPr>
                <w:rFonts w:hint="eastAsia" w:ascii="Times New Roman" w:hAnsi="Times New Roman" w:eastAsia="仿宋_GB2312" w:cs="Times New Roman"/>
                <w:sz w:val="24"/>
                <w:lang w:val="en-US" w:eastAsia="zh-Hans"/>
              </w:rPr>
              <w:t>类</w:t>
            </w:r>
          </w:p>
        </w:tc>
        <w:tc>
          <w:tcPr>
            <w:tcW w:w="668" w:type="pct"/>
            <w:gridSpan w:val="2"/>
            <w:vAlign w:val="center"/>
          </w:tcPr>
          <w:p>
            <w:pPr>
              <w:rPr>
                <w:rFonts w:hint="eastAsia" w:ascii="Times New Roman" w:hAnsi="Times New Roman" w:eastAsia="仿宋_GB2312" w:cs="Times New Roman"/>
                <w:sz w:val="24"/>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《影视声音创造》</w:t>
            </w:r>
          </w:p>
        </w:tc>
        <w:tc>
          <w:tcPr>
            <w:tcW w:w="695" w:type="pct"/>
            <w:gridSpan w:val="2"/>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授课</w:t>
            </w:r>
          </w:p>
        </w:tc>
        <w:tc>
          <w:tcPr>
            <w:tcW w:w="385"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15</w:t>
            </w:r>
          </w:p>
        </w:tc>
        <w:tc>
          <w:tcPr>
            <w:tcW w:w="381"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72</w:t>
            </w:r>
          </w:p>
        </w:tc>
        <w:tc>
          <w:tcPr>
            <w:tcW w:w="664" w:type="pct"/>
            <w:gridSpan w:val="3"/>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C</w:t>
            </w:r>
            <w:r>
              <w:rPr>
                <w:rFonts w:hint="eastAsia" w:ascii="Times New Roman" w:hAnsi="Times New Roman" w:eastAsia="仿宋_GB2312" w:cs="Times New Roman"/>
                <w:sz w:val="24"/>
                <w:lang w:val="en-US" w:eastAsia="zh-Hans"/>
              </w:rPr>
              <w:t>类</w:t>
            </w:r>
          </w:p>
        </w:tc>
        <w:tc>
          <w:tcPr>
            <w:tcW w:w="668" w:type="pct"/>
            <w:gridSpan w:val="2"/>
            <w:vAlign w:val="center"/>
          </w:tcPr>
          <w:p>
            <w:pPr>
              <w:rPr>
                <w:rFonts w:hint="eastAsia" w:ascii="Times New Roman" w:hAnsi="Times New Roman" w:eastAsia="仿宋_GB2312" w:cs="Times New Roman"/>
                <w:sz w:val="24"/>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《视听心理学》</w:t>
            </w:r>
          </w:p>
        </w:tc>
        <w:tc>
          <w:tcPr>
            <w:tcW w:w="695" w:type="pct"/>
            <w:gridSpan w:val="2"/>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授课</w:t>
            </w:r>
          </w:p>
        </w:tc>
        <w:tc>
          <w:tcPr>
            <w:tcW w:w="385"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210</w:t>
            </w:r>
          </w:p>
        </w:tc>
        <w:tc>
          <w:tcPr>
            <w:tcW w:w="381"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32</w:t>
            </w:r>
          </w:p>
        </w:tc>
        <w:tc>
          <w:tcPr>
            <w:tcW w:w="664" w:type="pct"/>
            <w:gridSpan w:val="3"/>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A</w:t>
            </w:r>
            <w:r>
              <w:rPr>
                <w:rFonts w:hint="eastAsia" w:ascii="Times New Roman" w:hAnsi="Times New Roman" w:eastAsia="仿宋_GB2312" w:cs="Times New Roman"/>
                <w:sz w:val="24"/>
                <w:lang w:val="en-US" w:eastAsia="zh-Hans"/>
              </w:rPr>
              <w:t>类</w:t>
            </w:r>
          </w:p>
        </w:tc>
        <w:tc>
          <w:tcPr>
            <w:tcW w:w="668" w:type="pct"/>
            <w:gridSpan w:val="2"/>
            <w:vAlign w:val="center"/>
          </w:tcPr>
          <w:p>
            <w:pPr>
              <w:rPr>
                <w:rFonts w:hint="eastAsia" w:ascii="Times New Roman" w:hAnsi="Times New Roman" w:eastAsia="仿宋_GB2312" w:cs="Times New Roman"/>
                <w:sz w:val="24"/>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5</w:t>
            </w:r>
          </w:p>
        </w:tc>
        <w:tc>
          <w:tcPr>
            <w:tcW w:w="1291" w:type="pct"/>
            <w:gridSpan w:val="3"/>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《音乐录音》</w:t>
            </w:r>
          </w:p>
        </w:tc>
        <w:tc>
          <w:tcPr>
            <w:tcW w:w="695" w:type="pct"/>
            <w:gridSpan w:val="2"/>
            <w:vAlign w:val="center"/>
          </w:tcPr>
          <w:p>
            <w:pPr>
              <w:rPr>
                <w:rFonts w:hint="eastAsia" w:ascii="Times New Roman" w:hAnsi="Times New Roman" w:eastAsia="仿宋_GB2312" w:cs="Times New Roman"/>
                <w:sz w:val="24"/>
                <w:lang w:val="en-US" w:eastAsia="zh-Hans"/>
              </w:rPr>
            </w:pPr>
            <w:r>
              <w:rPr>
                <w:rFonts w:hint="eastAsia" w:ascii="Times New Roman" w:hAnsi="Times New Roman" w:eastAsia="仿宋_GB2312" w:cs="Times New Roman"/>
                <w:sz w:val="24"/>
                <w:lang w:val="en-US" w:eastAsia="zh-Hans"/>
              </w:rPr>
              <w:t>授课</w:t>
            </w:r>
          </w:p>
        </w:tc>
        <w:tc>
          <w:tcPr>
            <w:tcW w:w="385"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12</w:t>
            </w:r>
          </w:p>
        </w:tc>
        <w:tc>
          <w:tcPr>
            <w:tcW w:w="381" w:type="pct"/>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72</w:t>
            </w:r>
          </w:p>
        </w:tc>
        <w:tc>
          <w:tcPr>
            <w:tcW w:w="664" w:type="pct"/>
            <w:gridSpan w:val="3"/>
            <w:vAlign w:val="center"/>
          </w:tcPr>
          <w:p>
            <w:pPr>
              <w:rPr>
                <w:rFonts w:hint="eastAsia" w:ascii="Times New Roman" w:hAnsi="Times New Roman" w:eastAsia="仿宋_GB2312" w:cs="Times New Roman"/>
                <w:sz w:val="24"/>
                <w:lang w:val="en-US" w:eastAsia="zh-Hans"/>
              </w:rPr>
            </w:pPr>
            <w:r>
              <w:rPr>
                <w:rFonts w:hint="default" w:ascii="Times New Roman" w:hAnsi="Times New Roman" w:eastAsia="仿宋_GB2312" w:cs="Times New Roman"/>
                <w:sz w:val="24"/>
                <w:lang w:val="en-US" w:eastAsia="zh-Hans"/>
              </w:rPr>
              <w:t>C</w:t>
            </w:r>
            <w:r>
              <w:rPr>
                <w:rFonts w:hint="eastAsia" w:ascii="Times New Roman" w:hAnsi="Times New Roman" w:eastAsia="仿宋_GB2312" w:cs="Times New Roman"/>
                <w:sz w:val="24"/>
                <w:lang w:val="en-US" w:eastAsia="zh-Hans"/>
              </w:rPr>
              <w:t>类</w:t>
            </w:r>
          </w:p>
        </w:tc>
        <w:tc>
          <w:tcPr>
            <w:tcW w:w="668" w:type="pct"/>
            <w:gridSpan w:val="2"/>
            <w:vAlign w:val="center"/>
          </w:tcPr>
          <w:p>
            <w:pPr>
              <w:rPr>
                <w:rFonts w:hint="eastAsia" w:ascii="Times New Roman" w:hAnsi="Times New Roman" w:eastAsia="仿宋_GB2312" w:cs="Times New Roman"/>
                <w:sz w:val="24"/>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3"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6"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pP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517"/>
        <w:gridCol w:w="574"/>
        <w:gridCol w:w="609"/>
        <w:gridCol w:w="1235"/>
        <w:gridCol w:w="689"/>
        <w:gridCol w:w="299"/>
        <w:gridCol w:w="963"/>
        <w:gridCol w:w="737"/>
        <w:gridCol w:w="723"/>
        <w:gridCol w:w="367"/>
        <w:gridCol w:w="369"/>
        <w:gridCol w:w="545"/>
        <w:gridCol w:w="299"/>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restart"/>
            <w:vAlign w:val="center"/>
          </w:tcPr>
          <w:p>
            <w:pPr>
              <w:jc w:val="center"/>
              <w:rPr>
                <w:rFonts w:eastAsia="仿宋_GB2312"/>
                <w:sz w:val="24"/>
              </w:rPr>
            </w:pPr>
            <w:r>
              <w:rPr>
                <w:rFonts w:eastAsia="仿宋_GB2312"/>
                <w:sz w:val="24"/>
              </w:rPr>
              <w:t>姓名</w:t>
            </w:r>
          </w:p>
        </w:tc>
        <w:tc>
          <w:tcPr>
            <w:tcW w:w="888" w:type="pct"/>
            <w:gridSpan w:val="3"/>
            <w:vMerge w:val="restart"/>
            <w:vAlign w:val="center"/>
          </w:tcPr>
          <w:p>
            <w:pPr>
              <w:jc w:val="center"/>
              <w:rPr>
                <w:rFonts w:eastAsia="仿宋_GB2312"/>
                <w:sz w:val="24"/>
              </w:rPr>
            </w:pPr>
            <w:r>
              <w:rPr>
                <w:rFonts w:eastAsia="仿宋_GB2312"/>
                <w:sz w:val="24"/>
              </w:rPr>
              <w:t>李梅</w:t>
            </w:r>
          </w:p>
        </w:tc>
        <w:tc>
          <w:tcPr>
            <w:tcW w:w="645" w:type="pct"/>
            <w:vAlign w:val="center"/>
          </w:tcPr>
          <w:p>
            <w:pPr>
              <w:jc w:val="center"/>
              <w:rPr>
                <w:rFonts w:eastAsia="仿宋_GB2312"/>
                <w:sz w:val="24"/>
              </w:rPr>
            </w:pPr>
            <w:r>
              <w:rPr>
                <w:rFonts w:eastAsia="仿宋_GB2312"/>
                <w:sz w:val="24"/>
              </w:rPr>
              <w:t>性别</w:t>
            </w:r>
          </w:p>
        </w:tc>
        <w:tc>
          <w:tcPr>
            <w:tcW w:w="516"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8" w:type="pct"/>
            <w:gridSpan w:val="2"/>
            <w:vAlign w:val="center"/>
          </w:tcPr>
          <w:p>
            <w:pPr>
              <w:jc w:val="center"/>
              <w:rPr>
                <w:rFonts w:eastAsia="仿宋_GB2312"/>
                <w:sz w:val="24"/>
              </w:rPr>
            </w:pPr>
            <w:r>
              <w:rPr>
                <w:rFonts w:eastAsia="仿宋_GB2312"/>
                <w:sz w:val="24"/>
              </w:rPr>
              <w:t>专业技术职务</w:t>
            </w:r>
          </w:p>
        </w:tc>
        <w:tc>
          <w:tcPr>
            <w:tcW w:w="570" w:type="pct"/>
            <w:gridSpan w:val="2"/>
            <w:vAlign w:val="center"/>
          </w:tcPr>
          <w:p>
            <w:pPr>
              <w:jc w:val="center"/>
              <w:rPr>
                <w:rFonts w:eastAsia="仿宋_GB2312"/>
                <w:sz w:val="24"/>
              </w:rPr>
            </w:pPr>
            <w:r>
              <w:rPr>
                <w:rFonts w:eastAsia="仿宋_GB2312"/>
                <w:sz w:val="24"/>
              </w:rPr>
              <w:t>高级编辑</w:t>
            </w:r>
          </w:p>
        </w:tc>
        <w:tc>
          <w:tcPr>
            <w:tcW w:w="632"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default" w:eastAsia="仿宋_GB2312"/>
                <w:sz w:val="24"/>
                <w:lang w:val="en-US" w:eastAsia="zh-CN"/>
              </w:rPr>
            </w:pPr>
            <w:r>
              <w:rPr>
                <w:rFonts w:hint="eastAsia" w:eastAsia="仿宋_GB2312"/>
                <w:sz w:val="24"/>
                <w:lang w:val="en-US" w:eastAsia="zh-CN"/>
              </w:rPr>
              <w:t>专科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continue"/>
            <w:vAlign w:val="center"/>
          </w:tcPr>
          <w:p>
            <w:pPr>
              <w:jc w:val="center"/>
              <w:rPr>
                <w:rFonts w:eastAsia="仿宋_GB2312"/>
                <w:sz w:val="24"/>
              </w:rPr>
            </w:pPr>
          </w:p>
        </w:tc>
        <w:tc>
          <w:tcPr>
            <w:tcW w:w="888"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16" w:type="pct"/>
            <w:gridSpan w:val="2"/>
            <w:vAlign w:val="center"/>
          </w:tcPr>
          <w:p>
            <w:pPr>
              <w:jc w:val="center"/>
              <w:rPr>
                <w:rFonts w:hint="default" w:eastAsia="仿宋_GB2312"/>
                <w:sz w:val="24"/>
                <w:lang w:val="en-US" w:eastAsia="zh-CN"/>
              </w:rPr>
            </w:pPr>
            <w:r>
              <w:rPr>
                <w:rFonts w:hint="eastAsia" w:eastAsia="仿宋_GB2312"/>
                <w:sz w:val="24"/>
                <w:lang w:val="en-US" w:eastAsia="zh-CN"/>
              </w:rPr>
              <w:t>1966.7</w:t>
            </w:r>
          </w:p>
        </w:tc>
        <w:tc>
          <w:tcPr>
            <w:tcW w:w="888" w:type="pct"/>
            <w:gridSpan w:val="2"/>
            <w:vAlign w:val="center"/>
          </w:tcPr>
          <w:p>
            <w:pPr>
              <w:jc w:val="center"/>
              <w:rPr>
                <w:rFonts w:eastAsia="仿宋_GB2312"/>
                <w:sz w:val="24"/>
              </w:rPr>
            </w:pPr>
            <w:r>
              <w:rPr>
                <w:rFonts w:eastAsia="仿宋_GB2312"/>
                <w:sz w:val="24"/>
              </w:rPr>
              <w:t>行政职务</w:t>
            </w:r>
          </w:p>
        </w:tc>
        <w:tc>
          <w:tcPr>
            <w:tcW w:w="570" w:type="pct"/>
            <w:gridSpan w:val="2"/>
            <w:vAlign w:val="center"/>
          </w:tcPr>
          <w:p>
            <w:pPr>
              <w:jc w:val="center"/>
              <w:rPr>
                <w:rFonts w:eastAsia="仿宋_GB2312"/>
                <w:sz w:val="24"/>
              </w:rPr>
            </w:pPr>
          </w:p>
        </w:tc>
        <w:tc>
          <w:tcPr>
            <w:tcW w:w="632"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0"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9" w:type="pct"/>
            <w:gridSpan w:val="11"/>
            <w:vAlign w:val="center"/>
          </w:tcPr>
          <w:p>
            <w:pPr>
              <w:jc w:val="center"/>
              <w:rPr>
                <w:rFonts w:eastAsia="仿宋_GB2312"/>
                <w:sz w:val="24"/>
              </w:rPr>
            </w:pPr>
            <w:r>
              <w:rPr>
                <w:rFonts w:eastAsia="仿宋_GB2312"/>
                <w:sz w:val="24"/>
              </w:rPr>
              <w:t>1984.08昆明师范学校毕业</w:t>
            </w:r>
          </w:p>
          <w:p>
            <w:pPr>
              <w:jc w:val="center"/>
              <w:rPr>
                <w:rFonts w:eastAsia="仿宋_GB2312"/>
                <w:sz w:val="24"/>
              </w:rPr>
            </w:pPr>
            <w:r>
              <w:rPr>
                <w:rFonts w:eastAsia="仿宋_GB2312"/>
                <w:sz w:val="24"/>
              </w:rPr>
              <w:t>2003云南师范大学法学专业毕业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0"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9" w:type="pct"/>
            <w:gridSpan w:val="11"/>
            <w:vAlign w:val="center"/>
          </w:tcPr>
          <w:p>
            <w:pPr>
              <w:jc w:val="center"/>
              <w:rPr>
                <w:rFonts w:eastAsia="仿宋_GB2312"/>
                <w:sz w:val="24"/>
              </w:rPr>
            </w:pPr>
            <w:r>
              <w:rPr>
                <w:rFonts w:eastAsia="仿宋_GB2312"/>
                <w:sz w:val="24"/>
              </w:rPr>
              <w:t>播音主持，新闻传播，融媒体节目创作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2</w:t>
            </w:r>
            <w:r>
              <w:rPr>
                <w:rFonts w:eastAsia="仿宋_GB2312"/>
                <w:sz w:val="24"/>
              </w:rPr>
              <w:t xml:space="preserve"> 项；其中：国家级 </w:t>
            </w:r>
            <w:r>
              <w:rPr>
                <w:rFonts w:hint="eastAsia" w:eastAsia="仿宋_GB2312"/>
                <w:sz w:val="24"/>
                <w:lang w:val="en-US" w:eastAsia="zh-CN"/>
              </w:rPr>
              <w:t>2</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4224</w:t>
            </w:r>
            <w:r>
              <w:rPr>
                <w:rFonts w:eastAsia="仿宋_GB2312"/>
                <w:sz w:val="24"/>
              </w:rPr>
              <w:t xml:space="preserve"> 学时；指导本科毕业设计共 </w:t>
            </w:r>
            <w:r>
              <w:rPr>
                <w:rFonts w:hint="eastAsia" w:eastAsia="仿宋_GB2312"/>
                <w:sz w:val="24"/>
                <w:lang w:val="en-US" w:eastAsia="zh-CN"/>
              </w:rPr>
              <w:t>24</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7" w:type="pct"/>
            <w:gridSpan w:val="6"/>
            <w:vAlign w:val="center"/>
          </w:tcPr>
          <w:p>
            <w:pPr>
              <w:jc w:val="center"/>
              <w:rPr>
                <w:rFonts w:eastAsia="仿宋_GB2312"/>
                <w:sz w:val="24"/>
              </w:rPr>
            </w:pPr>
            <w:r>
              <w:rPr>
                <w:rFonts w:eastAsia="仿宋_GB2312"/>
                <w:sz w:val="24"/>
              </w:rPr>
              <w:t>等级及签发单位、时间</w:t>
            </w:r>
          </w:p>
        </w:tc>
        <w:tc>
          <w:tcPr>
            <w:tcW w:w="957"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eastAsia="仿宋_GB2312"/>
                <w:sz w:val="24"/>
                <w:szCs w:val="24"/>
              </w:rPr>
            </w:pPr>
          </w:p>
        </w:tc>
        <w:tc>
          <w:tcPr>
            <w:tcW w:w="1807" w:type="pct"/>
            <w:gridSpan w:val="6"/>
            <w:vAlign w:val="center"/>
          </w:tcPr>
          <w:p>
            <w:pPr>
              <w:jc w:val="center"/>
              <w:rPr>
                <w:rFonts w:eastAsia="仿宋_GB2312"/>
                <w:sz w:val="24"/>
                <w:szCs w:val="24"/>
              </w:rPr>
            </w:pPr>
          </w:p>
        </w:tc>
        <w:tc>
          <w:tcPr>
            <w:tcW w:w="957"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eastAsia="仿宋_GB2312"/>
                <w:sz w:val="24"/>
                <w:szCs w:val="24"/>
              </w:rPr>
            </w:pPr>
          </w:p>
        </w:tc>
        <w:tc>
          <w:tcPr>
            <w:tcW w:w="1807" w:type="pct"/>
            <w:gridSpan w:val="6"/>
            <w:vAlign w:val="center"/>
          </w:tcPr>
          <w:p>
            <w:pPr>
              <w:jc w:val="center"/>
              <w:rPr>
                <w:rFonts w:eastAsia="仿宋_GB2312"/>
                <w:sz w:val="24"/>
                <w:szCs w:val="24"/>
              </w:rPr>
            </w:pPr>
          </w:p>
        </w:tc>
        <w:tc>
          <w:tcPr>
            <w:tcW w:w="957"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eastAsia="仿宋_GB2312"/>
                <w:sz w:val="24"/>
                <w:szCs w:val="24"/>
              </w:rPr>
            </w:pPr>
          </w:p>
        </w:tc>
        <w:tc>
          <w:tcPr>
            <w:tcW w:w="1807" w:type="pct"/>
            <w:gridSpan w:val="6"/>
            <w:vAlign w:val="center"/>
          </w:tcPr>
          <w:p>
            <w:pPr>
              <w:jc w:val="center"/>
              <w:rPr>
                <w:rFonts w:eastAsia="仿宋_GB2312"/>
                <w:sz w:val="24"/>
                <w:szCs w:val="24"/>
              </w:rPr>
            </w:pPr>
          </w:p>
        </w:tc>
        <w:tc>
          <w:tcPr>
            <w:tcW w:w="957"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4</w:t>
            </w:r>
          </w:p>
        </w:tc>
        <w:tc>
          <w:tcPr>
            <w:tcW w:w="1323" w:type="pct"/>
            <w:gridSpan w:val="3"/>
            <w:vAlign w:val="center"/>
          </w:tcPr>
          <w:p>
            <w:pPr>
              <w:pStyle w:val="21"/>
              <w:jc w:val="center"/>
              <w:rPr>
                <w:rFonts w:eastAsia="仿宋_GB2312"/>
                <w:sz w:val="24"/>
                <w:szCs w:val="24"/>
              </w:rPr>
            </w:pPr>
          </w:p>
        </w:tc>
        <w:tc>
          <w:tcPr>
            <w:tcW w:w="1807" w:type="pct"/>
            <w:gridSpan w:val="6"/>
            <w:vAlign w:val="center"/>
          </w:tcPr>
          <w:p>
            <w:pPr>
              <w:jc w:val="center"/>
              <w:rPr>
                <w:rFonts w:eastAsia="仿宋_GB2312"/>
                <w:sz w:val="24"/>
                <w:szCs w:val="24"/>
              </w:rPr>
            </w:pPr>
          </w:p>
        </w:tc>
        <w:tc>
          <w:tcPr>
            <w:tcW w:w="957"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59" w:type="pct"/>
            <w:gridSpan w:val="2"/>
            <w:vAlign w:val="center"/>
          </w:tcPr>
          <w:p>
            <w:pPr>
              <w:jc w:val="center"/>
              <w:rPr>
                <w:rFonts w:eastAsia="仿宋_GB2312"/>
                <w:sz w:val="24"/>
              </w:rPr>
            </w:pPr>
            <w:r>
              <w:rPr>
                <w:rFonts w:eastAsia="仿宋_GB2312"/>
                <w:sz w:val="24"/>
              </w:rPr>
              <w:t>项目来源</w:t>
            </w:r>
          </w:p>
        </w:tc>
        <w:tc>
          <w:tcPr>
            <w:tcW w:w="763" w:type="pct"/>
            <w:gridSpan w:val="2"/>
            <w:vAlign w:val="center"/>
          </w:tcPr>
          <w:p>
            <w:pPr>
              <w:jc w:val="center"/>
              <w:rPr>
                <w:rFonts w:eastAsia="仿宋_GB2312"/>
                <w:sz w:val="24"/>
              </w:rPr>
            </w:pPr>
            <w:r>
              <w:rPr>
                <w:rFonts w:eastAsia="仿宋_GB2312"/>
                <w:sz w:val="24"/>
              </w:rPr>
              <w:t>起讫时间</w:t>
            </w:r>
          </w:p>
        </w:tc>
        <w:tc>
          <w:tcPr>
            <w:tcW w:w="383" w:type="pct"/>
            <w:gridSpan w:val="2"/>
            <w:vAlign w:val="center"/>
          </w:tcPr>
          <w:p>
            <w:pPr>
              <w:jc w:val="center"/>
              <w:rPr>
                <w:rFonts w:eastAsia="仿宋_GB2312"/>
                <w:sz w:val="24"/>
              </w:rPr>
            </w:pPr>
            <w:r>
              <w:rPr>
                <w:rFonts w:eastAsia="仿宋_GB2312"/>
                <w:sz w:val="24"/>
              </w:rPr>
              <w:t>经费</w:t>
            </w:r>
          </w:p>
        </w:tc>
        <w:tc>
          <w:tcPr>
            <w:tcW w:w="957"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59" w:type="pct"/>
            <w:gridSpan w:val="2"/>
            <w:vAlign w:val="center"/>
          </w:tcPr>
          <w:p>
            <w:pPr>
              <w:jc w:val="left"/>
              <w:rPr>
                <w:rFonts w:eastAsia="仿宋_GB2312"/>
                <w:sz w:val="24"/>
              </w:rPr>
            </w:pPr>
          </w:p>
        </w:tc>
        <w:tc>
          <w:tcPr>
            <w:tcW w:w="763" w:type="pct"/>
            <w:gridSpan w:val="2"/>
            <w:vAlign w:val="center"/>
          </w:tcPr>
          <w:p>
            <w:pPr>
              <w:jc w:val="left"/>
              <w:rPr>
                <w:rFonts w:eastAsia="仿宋_GB2312"/>
                <w:sz w:val="24"/>
              </w:rPr>
            </w:pPr>
          </w:p>
        </w:tc>
        <w:tc>
          <w:tcPr>
            <w:tcW w:w="383" w:type="pct"/>
            <w:gridSpan w:val="2"/>
            <w:vAlign w:val="center"/>
          </w:tcPr>
          <w:p>
            <w:pPr>
              <w:jc w:val="left"/>
              <w:rPr>
                <w:rFonts w:eastAsia="仿宋_GB2312"/>
                <w:sz w:val="24"/>
              </w:rPr>
            </w:pPr>
          </w:p>
        </w:tc>
        <w:tc>
          <w:tcPr>
            <w:tcW w:w="957"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59" w:type="pct"/>
            <w:gridSpan w:val="2"/>
            <w:vAlign w:val="center"/>
          </w:tcPr>
          <w:p>
            <w:pPr>
              <w:jc w:val="left"/>
              <w:rPr>
                <w:rFonts w:eastAsia="仿宋_GB2312"/>
                <w:sz w:val="24"/>
              </w:rPr>
            </w:pPr>
          </w:p>
        </w:tc>
        <w:tc>
          <w:tcPr>
            <w:tcW w:w="763" w:type="pct"/>
            <w:gridSpan w:val="2"/>
            <w:vAlign w:val="center"/>
          </w:tcPr>
          <w:p>
            <w:pPr>
              <w:jc w:val="left"/>
              <w:rPr>
                <w:rFonts w:eastAsia="仿宋_GB2312"/>
                <w:sz w:val="24"/>
              </w:rPr>
            </w:pPr>
          </w:p>
        </w:tc>
        <w:tc>
          <w:tcPr>
            <w:tcW w:w="383" w:type="pct"/>
            <w:gridSpan w:val="2"/>
            <w:vAlign w:val="center"/>
          </w:tcPr>
          <w:p>
            <w:pPr>
              <w:jc w:val="left"/>
              <w:rPr>
                <w:rFonts w:eastAsia="仿宋_GB2312"/>
                <w:sz w:val="24"/>
              </w:rPr>
            </w:pPr>
          </w:p>
        </w:tc>
        <w:tc>
          <w:tcPr>
            <w:tcW w:w="957"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59" w:type="pct"/>
            <w:gridSpan w:val="2"/>
            <w:vAlign w:val="center"/>
          </w:tcPr>
          <w:p>
            <w:pPr>
              <w:jc w:val="left"/>
              <w:rPr>
                <w:rFonts w:eastAsia="仿宋_GB2312"/>
                <w:sz w:val="24"/>
              </w:rPr>
            </w:pPr>
          </w:p>
        </w:tc>
        <w:tc>
          <w:tcPr>
            <w:tcW w:w="763" w:type="pct"/>
            <w:gridSpan w:val="2"/>
            <w:vAlign w:val="center"/>
          </w:tcPr>
          <w:p>
            <w:pPr>
              <w:jc w:val="left"/>
              <w:rPr>
                <w:rFonts w:eastAsia="仿宋_GB2312"/>
                <w:sz w:val="24"/>
              </w:rPr>
            </w:pPr>
          </w:p>
        </w:tc>
        <w:tc>
          <w:tcPr>
            <w:tcW w:w="383" w:type="pct"/>
            <w:gridSpan w:val="2"/>
            <w:vAlign w:val="center"/>
          </w:tcPr>
          <w:p>
            <w:pPr>
              <w:jc w:val="left"/>
              <w:rPr>
                <w:rFonts w:eastAsia="仿宋_GB2312"/>
                <w:sz w:val="24"/>
              </w:rPr>
            </w:pPr>
          </w:p>
        </w:tc>
        <w:tc>
          <w:tcPr>
            <w:tcW w:w="957"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default" w:eastAsia="仿宋_GB2312"/>
                <w:sz w:val="24"/>
                <w:lang w:val="en-US" w:eastAsia="zh-CN"/>
              </w:rPr>
            </w:pPr>
            <w:r>
              <w:rPr>
                <w:rFonts w:hint="eastAsia" w:eastAsia="仿宋_GB2312"/>
                <w:sz w:val="24"/>
                <w:lang w:val="en-US" w:eastAsia="zh-CN"/>
              </w:rPr>
              <w:t>4</w:t>
            </w:r>
          </w:p>
        </w:tc>
        <w:tc>
          <w:tcPr>
            <w:tcW w:w="1323" w:type="pct"/>
            <w:gridSpan w:val="3"/>
            <w:vAlign w:val="center"/>
          </w:tcPr>
          <w:p>
            <w:pPr>
              <w:jc w:val="left"/>
              <w:rPr>
                <w:rFonts w:eastAsia="仿宋_GB2312"/>
                <w:sz w:val="24"/>
              </w:rPr>
            </w:pPr>
          </w:p>
        </w:tc>
        <w:tc>
          <w:tcPr>
            <w:tcW w:w="659" w:type="pct"/>
            <w:gridSpan w:val="2"/>
            <w:vAlign w:val="center"/>
          </w:tcPr>
          <w:p>
            <w:pPr>
              <w:jc w:val="left"/>
              <w:rPr>
                <w:rFonts w:eastAsia="仿宋_GB2312"/>
                <w:sz w:val="24"/>
              </w:rPr>
            </w:pPr>
          </w:p>
        </w:tc>
        <w:tc>
          <w:tcPr>
            <w:tcW w:w="763" w:type="pct"/>
            <w:gridSpan w:val="2"/>
            <w:vAlign w:val="center"/>
          </w:tcPr>
          <w:p>
            <w:pPr>
              <w:jc w:val="left"/>
              <w:rPr>
                <w:rFonts w:eastAsia="仿宋_GB2312"/>
                <w:sz w:val="24"/>
              </w:rPr>
            </w:pPr>
          </w:p>
        </w:tc>
        <w:tc>
          <w:tcPr>
            <w:tcW w:w="383" w:type="pct"/>
            <w:gridSpan w:val="2"/>
            <w:vAlign w:val="center"/>
          </w:tcPr>
          <w:p>
            <w:pPr>
              <w:jc w:val="left"/>
              <w:rPr>
                <w:rFonts w:eastAsia="仿宋_GB2312"/>
                <w:sz w:val="24"/>
              </w:rPr>
            </w:pPr>
          </w:p>
        </w:tc>
        <w:tc>
          <w:tcPr>
            <w:tcW w:w="957"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59" w:type="pct"/>
            <w:gridSpan w:val="2"/>
            <w:vAlign w:val="center"/>
          </w:tcPr>
          <w:p>
            <w:pPr>
              <w:jc w:val="center"/>
              <w:rPr>
                <w:rFonts w:eastAsia="仿宋_GB2312"/>
                <w:sz w:val="24"/>
              </w:rPr>
            </w:pPr>
            <w:r>
              <w:rPr>
                <w:rFonts w:eastAsia="仿宋_GB2312"/>
                <w:sz w:val="24"/>
              </w:rPr>
              <w:t>授课对象</w:t>
            </w:r>
          </w:p>
        </w:tc>
        <w:tc>
          <w:tcPr>
            <w:tcW w:w="385" w:type="pct"/>
            <w:vAlign w:val="center"/>
          </w:tcPr>
          <w:p>
            <w:pPr>
              <w:jc w:val="center"/>
              <w:rPr>
                <w:rFonts w:eastAsia="仿宋_GB2312"/>
                <w:sz w:val="24"/>
              </w:rPr>
            </w:pPr>
            <w:r>
              <w:rPr>
                <w:rFonts w:eastAsia="仿宋_GB2312"/>
                <w:sz w:val="24"/>
              </w:rPr>
              <w:t>人数</w:t>
            </w:r>
          </w:p>
        </w:tc>
        <w:tc>
          <w:tcPr>
            <w:tcW w:w="378" w:type="pct"/>
            <w:vAlign w:val="center"/>
          </w:tcPr>
          <w:p>
            <w:pPr>
              <w:jc w:val="center"/>
              <w:rPr>
                <w:rFonts w:eastAsia="仿宋_GB2312"/>
                <w:sz w:val="24"/>
              </w:rPr>
            </w:pPr>
            <w:r>
              <w:rPr>
                <w:rFonts w:eastAsia="仿宋_GB2312"/>
                <w:sz w:val="24"/>
              </w:rPr>
              <w:t>学时</w:t>
            </w:r>
          </w:p>
        </w:tc>
        <w:tc>
          <w:tcPr>
            <w:tcW w:w="668" w:type="pct"/>
            <w:gridSpan w:val="3"/>
            <w:vAlign w:val="center"/>
          </w:tcPr>
          <w:p>
            <w:pPr>
              <w:jc w:val="center"/>
              <w:rPr>
                <w:rFonts w:eastAsia="仿宋_GB2312"/>
                <w:sz w:val="24"/>
              </w:rPr>
            </w:pPr>
            <w:r>
              <w:rPr>
                <w:rFonts w:eastAsia="仿宋_GB2312"/>
                <w:sz w:val="24"/>
              </w:rPr>
              <w:t>课程性质</w:t>
            </w:r>
          </w:p>
        </w:tc>
        <w:tc>
          <w:tcPr>
            <w:tcW w:w="672"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2533" w:type="dxa"/>
            <w:gridSpan w:val="3"/>
            <w:vAlign w:val="center"/>
          </w:tcPr>
          <w:p>
            <w:pPr>
              <w:jc w:val="center"/>
              <w:rPr>
                <w:rFonts w:hint="eastAsia" w:ascii="仿宋" w:hAnsi="仿宋" w:eastAsia="仿宋" w:cs="仿宋"/>
                <w:sz w:val="24"/>
                <w:szCs w:val="24"/>
              </w:rPr>
            </w:pPr>
            <w:r>
              <w:rPr>
                <w:rFonts w:eastAsia="仿宋_GB2312"/>
                <w:sz w:val="24"/>
              </w:rPr>
              <w:t>播音主持艺术概论</w:t>
            </w:r>
          </w:p>
        </w:tc>
        <w:tc>
          <w:tcPr>
            <w:tcW w:w="1262" w:type="dxa"/>
            <w:gridSpan w:val="2"/>
            <w:vAlign w:val="center"/>
          </w:tcPr>
          <w:p>
            <w:pPr>
              <w:jc w:val="center"/>
              <w:rPr>
                <w:rFonts w:hint="eastAsia" w:ascii="仿宋" w:hAnsi="仿宋" w:eastAsia="仿宋" w:cs="仿宋"/>
                <w:sz w:val="24"/>
                <w:szCs w:val="24"/>
              </w:rPr>
            </w:pPr>
            <w:r>
              <w:rPr>
                <w:rFonts w:eastAsia="仿宋_GB2312"/>
                <w:sz w:val="24"/>
              </w:rPr>
              <w:t>本科生</w:t>
            </w:r>
          </w:p>
        </w:tc>
        <w:tc>
          <w:tcPr>
            <w:tcW w:w="737" w:type="dxa"/>
            <w:vAlign w:val="center"/>
          </w:tcPr>
          <w:p>
            <w:pPr>
              <w:jc w:val="center"/>
              <w:rPr>
                <w:rFonts w:hint="eastAsia" w:ascii="仿宋" w:hAnsi="仿宋" w:eastAsia="仿宋" w:cs="仿宋"/>
                <w:sz w:val="24"/>
                <w:szCs w:val="24"/>
              </w:rPr>
            </w:pPr>
            <w:r>
              <w:rPr>
                <w:rFonts w:eastAsia="仿宋_GB2312"/>
                <w:sz w:val="24"/>
              </w:rPr>
              <w:t>140</w:t>
            </w:r>
          </w:p>
        </w:tc>
        <w:tc>
          <w:tcPr>
            <w:tcW w:w="723" w:type="dxa"/>
            <w:vAlign w:val="center"/>
          </w:tcPr>
          <w:p>
            <w:pPr>
              <w:jc w:val="center"/>
              <w:rPr>
                <w:rFonts w:hint="eastAsia" w:ascii="仿宋" w:hAnsi="仿宋" w:eastAsia="仿宋" w:cs="仿宋"/>
                <w:sz w:val="24"/>
                <w:szCs w:val="24"/>
              </w:rPr>
            </w:pPr>
            <w:r>
              <w:rPr>
                <w:rFonts w:eastAsia="仿宋_GB2312"/>
                <w:sz w:val="24"/>
              </w:rPr>
              <w:t>96</w:t>
            </w:r>
          </w:p>
        </w:tc>
        <w:tc>
          <w:tcPr>
            <w:tcW w:w="1281" w:type="dxa"/>
            <w:gridSpan w:val="3"/>
            <w:vAlign w:val="center"/>
          </w:tcPr>
          <w:p>
            <w:pPr>
              <w:jc w:val="center"/>
              <w:rPr>
                <w:rFonts w:hint="eastAsia" w:ascii="仿宋" w:hAnsi="仿宋" w:eastAsia="仿宋" w:cs="仿宋"/>
                <w:sz w:val="24"/>
                <w:szCs w:val="24"/>
              </w:rPr>
            </w:pPr>
            <w:r>
              <w:rPr>
                <w:rFonts w:eastAsia="仿宋_GB2312"/>
                <w:sz w:val="24"/>
              </w:rPr>
              <w:t>核心课程</w:t>
            </w:r>
          </w:p>
        </w:tc>
        <w:tc>
          <w:tcPr>
            <w:tcW w:w="1289" w:type="dxa"/>
            <w:gridSpan w:val="2"/>
            <w:vAlign w:val="center"/>
          </w:tcPr>
          <w:p>
            <w:pPr>
              <w:jc w:val="center"/>
              <w:rPr>
                <w:rFonts w:hint="eastAsia" w:ascii="仿宋" w:hAnsi="仿宋" w:eastAsia="仿宋" w:cs="仿宋"/>
                <w:sz w:val="24"/>
                <w:szCs w:val="24"/>
              </w:rPr>
            </w:pPr>
            <w:r>
              <w:rPr>
                <w:rFonts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2533" w:type="dxa"/>
            <w:gridSpan w:val="3"/>
            <w:vAlign w:val="center"/>
          </w:tcPr>
          <w:p>
            <w:pPr>
              <w:jc w:val="center"/>
              <w:rPr>
                <w:rFonts w:hint="eastAsia" w:ascii="仿宋" w:hAnsi="仿宋" w:eastAsia="仿宋" w:cs="仿宋"/>
                <w:sz w:val="24"/>
                <w:szCs w:val="24"/>
              </w:rPr>
            </w:pPr>
            <w:r>
              <w:rPr>
                <w:rFonts w:eastAsia="仿宋_GB2312"/>
                <w:sz w:val="24"/>
              </w:rPr>
              <w:t>播音主持创作基础</w:t>
            </w:r>
          </w:p>
        </w:tc>
        <w:tc>
          <w:tcPr>
            <w:tcW w:w="1262" w:type="dxa"/>
            <w:gridSpan w:val="2"/>
            <w:vAlign w:val="center"/>
          </w:tcPr>
          <w:p>
            <w:pPr>
              <w:jc w:val="center"/>
              <w:rPr>
                <w:rFonts w:hint="eastAsia" w:ascii="仿宋" w:hAnsi="仿宋" w:eastAsia="仿宋" w:cs="仿宋"/>
                <w:sz w:val="24"/>
                <w:szCs w:val="24"/>
              </w:rPr>
            </w:pPr>
            <w:r>
              <w:rPr>
                <w:rFonts w:eastAsia="仿宋_GB2312"/>
                <w:sz w:val="24"/>
              </w:rPr>
              <w:t>本科生</w:t>
            </w:r>
          </w:p>
        </w:tc>
        <w:tc>
          <w:tcPr>
            <w:tcW w:w="737" w:type="dxa"/>
            <w:vAlign w:val="center"/>
          </w:tcPr>
          <w:p>
            <w:pPr>
              <w:jc w:val="center"/>
              <w:rPr>
                <w:rFonts w:hint="eastAsia" w:ascii="仿宋" w:hAnsi="仿宋" w:eastAsia="仿宋" w:cs="仿宋"/>
                <w:sz w:val="24"/>
                <w:szCs w:val="24"/>
              </w:rPr>
            </w:pPr>
            <w:r>
              <w:rPr>
                <w:rFonts w:eastAsia="仿宋_GB2312"/>
                <w:sz w:val="24"/>
              </w:rPr>
              <w:t>128</w:t>
            </w:r>
          </w:p>
        </w:tc>
        <w:tc>
          <w:tcPr>
            <w:tcW w:w="723" w:type="dxa"/>
            <w:vAlign w:val="center"/>
          </w:tcPr>
          <w:p>
            <w:pPr>
              <w:jc w:val="center"/>
              <w:rPr>
                <w:rFonts w:hint="eastAsia" w:ascii="仿宋" w:hAnsi="仿宋" w:eastAsia="仿宋" w:cs="仿宋"/>
                <w:sz w:val="24"/>
                <w:szCs w:val="24"/>
              </w:rPr>
            </w:pPr>
            <w:r>
              <w:rPr>
                <w:rFonts w:eastAsia="仿宋_GB2312"/>
                <w:sz w:val="24"/>
              </w:rPr>
              <w:t>288</w:t>
            </w:r>
          </w:p>
        </w:tc>
        <w:tc>
          <w:tcPr>
            <w:tcW w:w="1281" w:type="dxa"/>
            <w:gridSpan w:val="3"/>
            <w:vAlign w:val="center"/>
          </w:tcPr>
          <w:p>
            <w:pPr>
              <w:jc w:val="center"/>
              <w:rPr>
                <w:rFonts w:hint="eastAsia" w:ascii="仿宋" w:hAnsi="仿宋" w:eastAsia="仿宋" w:cs="仿宋"/>
                <w:sz w:val="24"/>
                <w:szCs w:val="24"/>
              </w:rPr>
            </w:pPr>
            <w:r>
              <w:rPr>
                <w:rFonts w:eastAsia="仿宋_GB2312"/>
                <w:sz w:val="24"/>
              </w:rPr>
              <w:t>核心课程</w:t>
            </w:r>
          </w:p>
        </w:tc>
        <w:tc>
          <w:tcPr>
            <w:tcW w:w="1289" w:type="dxa"/>
            <w:gridSpan w:val="2"/>
            <w:vAlign w:val="center"/>
          </w:tcPr>
          <w:p>
            <w:pPr>
              <w:jc w:val="center"/>
              <w:rPr>
                <w:rFonts w:hint="eastAsia" w:ascii="仿宋" w:hAnsi="仿宋" w:eastAsia="仿宋" w:cs="仿宋"/>
                <w:sz w:val="24"/>
                <w:szCs w:val="24"/>
              </w:rPr>
            </w:pPr>
            <w:r>
              <w:rPr>
                <w:rFonts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2533" w:type="dxa"/>
            <w:gridSpan w:val="3"/>
            <w:vAlign w:val="center"/>
          </w:tcPr>
          <w:p>
            <w:pPr>
              <w:jc w:val="center"/>
              <w:rPr>
                <w:rFonts w:hint="eastAsia" w:ascii="仿宋" w:hAnsi="仿宋" w:eastAsia="仿宋" w:cs="仿宋"/>
                <w:sz w:val="24"/>
                <w:szCs w:val="24"/>
              </w:rPr>
            </w:pPr>
            <w:r>
              <w:rPr>
                <w:rFonts w:eastAsia="仿宋_GB2312"/>
                <w:sz w:val="24"/>
              </w:rPr>
              <w:t>普通话语音与发声</w:t>
            </w:r>
          </w:p>
        </w:tc>
        <w:tc>
          <w:tcPr>
            <w:tcW w:w="1262" w:type="dxa"/>
            <w:gridSpan w:val="2"/>
            <w:vAlign w:val="center"/>
          </w:tcPr>
          <w:p>
            <w:pPr>
              <w:jc w:val="center"/>
              <w:rPr>
                <w:rFonts w:hint="eastAsia" w:ascii="仿宋" w:hAnsi="仿宋" w:eastAsia="仿宋" w:cs="仿宋"/>
                <w:sz w:val="24"/>
                <w:szCs w:val="24"/>
              </w:rPr>
            </w:pPr>
            <w:r>
              <w:rPr>
                <w:rFonts w:eastAsia="仿宋_GB2312"/>
                <w:sz w:val="24"/>
              </w:rPr>
              <w:t>本科生</w:t>
            </w:r>
          </w:p>
        </w:tc>
        <w:tc>
          <w:tcPr>
            <w:tcW w:w="737" w:type="dxa"/>
            <w:vAlign w:val="center"/>
          </w:tcPr>
          <w:p>
            <w:pPr>
              <w:jc w:val="center"/>
              <w:rPr>
                <w:rFonts w:hint="eastAsia" w:ascii="仿宋" w:hAnsi="仿宋" w:eastAsia="仿宋" w:cs="仿宋"/>
                <w:sz w:val="24"/>
                <w:szCs w:val="24"/>
              </w:rPr>
            </w:pPr>
            <w:r>
              <w:rPr>
                <w:rFonts w:eastAsia="仿宋_GB2312"/>
                <w:sz w:val="24"/>
              </w:rPr>
              <w:t>140</w:t>
            </w:r>
          </w:p>
        </w:tc>
        <w:tc>
          <w:tcPr>
            <w:tcW w:w="723" w:type="dxa"/>
            <w:vAlign w:val="center"/>
          </w:tcPr>
          <w:p>
            <w:pPr>
              <w:jc w:val="center"/>
              <w:rPr>
                <w:rFonts w:hint="eastAsia" w:ascii="仿宋" w:hAnsi="仿宋" w:eastAsia="仿宋" w:cs="仿宋"/>
                <w:sz w:val="24"/>
                <w:szCs w:val="24"/>
              </w:rPr>
            </w:pPr>
            <w:r>
              <w:rPr>
                <w:rFonts w:eastAsia="仿宋_GB2312"/>
                <w:sz w:val="24"/>
              </w:rPr>
              <w:t>288</w:t>
            </w:r>
          </w:p>
        </w:tc>
        <w:tc>
          <w:tcPr>
            <w:tcW w:w="1281" w:type="dxa"/>
            <w:gridSpan w:val="3"/>
            <w:vAlign w:val="center"/>
          </w:tcPr>
          <w:p>
            <w:pPr>
              <w:jc w:val="center"/>
              <w:rPr>
                <w:rFonts w:hint="eastAsia" w:ascii="仿宋" w:hAnsi="仿宋" w:eastAsia="仿宋" w:cs="仿宋"/>
                <w:sz w:val="24"/>
                <w:szCs w:val="24"/>
              </w:rPr>
            </w:pPr>
            <w:r>
              <w:rPr>
                <w:rFonts w:eastAsia="仿宋_GB2312"/>
                <w:sz w:val="24"/>
              </w:rPr>
              <w:t>核心课程</w:t>
            </w:r>
          </w:p>
        </w:tc>
        <w:tc>
          <w:tcPr>
            <w:tcW w:w="1289" w:type="dxa"/>
            <w:gridSpan w:val="2"/>
            <w:vAlign w:val="center"/>
          </w:tcPr>
          <w:p>
            <w:pPr>
              <w:jc w:val="center"/>
              <w:rPr>
                <w:rFonts w:hint="eastAsia" w:ascii="仿宋" w:hAnsi="仿宋" w:eastAsia="仿宋" w:cs="仿宋"/>
                <w:sz w:val="24"/>
                <w:szCs w:val="24"/>
              </w:rPr>
            </w:pPr>
            <w:r>
              <w:rPr>
                <w:rFonts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2533" w:type="dxa"/>
            <w:gridSpan w:val="3"/>
            <w:vAlign w:val="center"/>
          </w:tcPr>
          <w:p>
            <w:pPr>
              <w:jc w:val="center"/>
              <w:rPr>
                <w:rFonts w:hint="eastAsia" w:ascii="仿宋" w:hAnsi="仿宋" w:eastAsia="仿宋" w:cs="仿宋"/>
                <w:sz w:val="24"/>
                <w:szCs w:val="24"/>
              </w:rPr>
            </w:pPr>
            <w:r>
              <w:rPr>
                <w:rFonts w:eastAsia="仿宋_GB2312"/>
                <w:sz w:val="24"/>
              </w:rPr>
              <w:t>电视播音主持</w:t>
            </w:r>
          </w:p>
        </w:tc>
        <w:tc>
          <w:tcPr>
            <w:tcW w:w="1262" w:type="dxa"/>
            <w:gridSpan w:val="2"/>
            <w:vAlign w:val="center"/>
          </w:tcPr>
          <w:p>
            <w:pPr>
              <w:jc w:val="center"/>
              <w:rPr>
                <w:rFonts w:hint="eastAsia" w:ascii="仿宋" w:hAnsi="仿宋" w:eastAsia="仿宋" w:cs="仿宋"/>
                <w:sz w:val="24"/>
                <w:szCs w:val="24"/>
              </w:rPr>
            </w:pPr>
            <w:r>
              <w:rPr>
                <w:rFonts w:eastAsia="仿宋_GB2312"/>
                <w:sz w:val="24"/>
              </w:rPr>
              <w:t>本课生</w:t>
            </w:r>
          </w:p>
        </w:tc>
        <w:tc>
          <w:tcPr>
            <w:tcW w:w="737" w:type="dxa"/>
            <w:vAlign w:val="center"/>
          </w:tcPr>
          <w:p>
            <w:pPr>
              <w:jc w:val="center"/>
              <w:rPr>
                <w:rFonts w:hint="eastAsia" w:ascii="仿宋" w:hAnsi="仿宋" w:eastAsia="仿宋" w:cs="仿宋"/>
                <w:sz w:val="24"/>
                <w:szCs w:val="24"/>
              </w:rPr>
            </w:pPr>
            <w:r>
              <w:rPr>
                <w:rFonts w:eastAsia="仿宋_GB2312"/>
                <w:sz w:val="24"/>
              </w:rPr>
              <w:t>120</w:t>
            </w:r>
          </w:p>
        </w:tc>
        <w:tc>
          <w:tcPr>
            <w:tcW w:w="723" w:type="dxa"/>
            <w:vAlign w:val="center"/>
          </w:tcPr>
          <w:p>
            <w:pPr>
              <w:jc w:val="center"/>
              <w:rPr>
                <w:rFonts w:hint="eastAsia" w:ascii="仿宋" w:hAnsi="仿宋" w:eastAsia="仿宋" w:cs="仿宋"/>
                <w:sz w:val="24"/>
                <w:szCs w:val="24"/>
              </w:rPr>
            </w:pPr>
            <w:r>
              <w:rPr>
                <w:rFonts w:eastAsia="仿宋_GB2312"/>
                <w:sz w:val="24"/>
              </w:rPr>
              <w:t>96</w:t>
            </w:r>
          </w:p>
        </w:tc>
        <w:tc>
          <w:tcPr>
            <w:tcW w:w="1281" w:type="dxa"/>
            <w:gridSpan w:val="3"/>
            <w:vAlign w:val="center"/>
          </w:tcPr>
          <w:p>
            <w:pPr>
              <w:jc w:val="center"/>
              <w:rPr>
                <w:rFonts w:hint="eastAsia" w:ascii="仿宋" w:hAnsi="仿宋" w:eastAsia="仿宋" w:cs="仿宋"/>
                <w:sz w:val="24"/>
                <w:szCs w:val="24"/>
              </w:rPr>
            </w:pPr>
            <w:r>
              <w:rPr>
                <w:rFonts w:eastAsia="仿宋_GB2312"/>
                <w:sz w:val="24"/>
              </w:rPr>
              <w:t>核心课程</w:t>
            </w:r>
          </w:p>
        </w:tc>
        <w:tc>
          <w:tcPr>
            <w:tcW w:w="1289" w:type="dxa"/>
            <w:gridSpan w:val="2"/>
            <w:vAlign w:val="center"/>
          </w:tcPr>
          <w:p>
            <w:pPr>
              <w:jc w:val="center"/>
              <w:rPr>
                <w:rFonts w:hint="eastAsia" w:ascii="仿宋" w:hAnsi="仿宋" w:eastAsia="仿宋" w:cs="仿宋"/>
                <w:sz w:val="24"/>
                <w:szCs w:val="24"/>
              </w:rPr>
            </w:pPr>
            <w:r>
              <w:rPr>
                <w:rFonts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5</w:t>
            </w:r>
          </w:p>
        </w:tc>
        <w:tc>
          <w:tcPr>
            <w:tcW w:w="2533" w:type="dxa"/>
            <w:gridSpan w:val="3"/>
            <w:vAlign w:val="center"/>
          </w:tcPr>
          <w:p>
            <w:pPr>
              <w:jc w:val="center"/>
              <w:rPr>
                <w:rFonts w:hint="eastAsia" w:ascii="仿宋" w:hAnsi="仿宋" w:eastAsia="仿宋" w:cs="仿宋"/>
                <w:sz w:val="24"/>
                <w:szCs w:val="24"/>
              </w:rPr>
            </w:pPr>
            <w:r>
              <w:rPr>
                <w:rFonts w:eastAsia="仿宋_GB2312"/>
                <w:sz w:val="24"/>
              </w:rPr>
              <w:t>融媒体节目创作</w:t>
            </w:r>
          </w:p>
        </w:tc>
        <w:tc>
          <w:tcPr>
            <w:tcW w:w="1262" w:type="dxa"/>
            <w:gridSpan w:val="2"/>
            <w:vAlign w:val="center"/>
          </w:tcPr>
          <w:p>
            <w:pPr>
              <w:jc w:val="center"/>
              <w:rPr>
                <w:rFonts w:hint="eastAsia" w:ascii="仿宋" w:hAnsi="仿宋" w:eastAsia="仿宋" w:cs="仿宋"/>
                <w:sz w:val="24"/>
                <w:szCs w:val="24"/>
              </w:rPr>
            </w:pPr>
            <w:r>
              <w:rPr>
                <w:rFonts w:eastAsia="仿宋_GB2312"/>
                <w:sz w:val="24"/>
              </w:rPr>
              <w:t>本科生</w:t>
            </w:r>
          </w:p>
        </w:tc>
        <w:tc>
          <w:tcPr>
            <w:tcW w:w="737" w:type="dxa"/>
            <w:vAlign w:val="center"/>
          </w:tcPr>
          <w:p>
            <w:pPr>
              <w:jc w:val="center"/>
              <w:rPr>
                <w:rFonts w:hint="eastAsia" w:ascii="仿宋" w:hAnsi="仿宋" w:eastAsia="仿宋" w:cs="仿宋"/>
                <w:sz w:val="24"/>
                <w:szCs w:val="24"/>
              </w:rPr>
            </w:pPr>
            <w:r>
              <w:rPr>
                <w:rFonts w:eastAsia="仿宋_GB2312"/>
                <w:sz w:val="24"/>
              </w:rPr>
              <w:t>120</w:t>
            </w:r>
          </w:p>
        </w:tc>
        <w:tc>
          <w:tcPr>
            <w:tcW w:w="723" w:type="dxa"/>
            <w:vAlign w:val="center"/>
          </w:tcPr>
          <w:p>
            <w:pPr>
              <w:jc w:val="center"/>
              <w:rPr>
                <w:rFonts w:hint="eastAsia" w:ascii="仿宋" w:hAnsi="仿宋" w:eastAsia="仿宋" w:cs="仿宋"/>
                <w:sz w:val="24"/>
                <w:szCs w:val="24"/>
              </w:rPr>
            </w:pPr>
            <w:r>
              <w:rPr>
                <w:rFonts w:eastAsia="仿宋_GB2312"/>
                <w:sz w:val="24"/>
              </w:rPr>
              <w:t>640</w:t>
            </w:r>
          </w:p>
        </w:tc>
        <w:tc>
          <w:tcPr>
            <w:tcW w:w="1281" w:type="dxa"/>
            <w:gridSpan w:val="3"/>
            <w:vAlign w:val="center"/>
          </w:tcPr>
          <w:p>
            <w:pPr>
              <w:jc w:val="center"/>
              <w:rPr>
                <w:rFonts w:hint="eastAsia" w:ascii="仿宋" w:hAnsi="仿宋" w:eastAsia="仿宋" w:cs="仿宋"/>
                <w:sz w:val="24"/>
                <w:szCs w:val="24"/>
              </w:rPr>
            </w:pPr>
            <w:r>
              <w:rPr>
                <w:rFonts w:eastAsia="仿宋_GB2312"/>
                <w:sz w:val="24"/>
              </w:rPr>
              <w:t>核心课程</w:t>
            </w:r>
          </w:p>
        </w:tc>
        <w:tc>
          <w:tcPr>
            <w:tcW w:w="1289" w:type="dxa"/>
            <w:gridSpan w:val="2"/>
            <w:vAlign w:val="center"/>
          </w:tcPr>
          <w:p>
            <w:pPr>
              <w:jc w:val="center"/>
              <w:rPr>
                <w:rFonts w:hint="eastAsia" w:ascii="仿宋" w:hAnsi="仿宋" w:eastAsia="仿宋" w:cs="仿宋"/>
                <w:sz w:val="24"/>
                <w:szCs w:val="24"/>
              </w:rPr>
            </w:pPr>
            <w:r>
              <w:rPr>
                <w:rFonts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9"/>
        <w:gridCol w:w="532"/>
        <w:gridCol w:w="590"/>
        <w:gridCol w:w="630"/>
        <w:gridCol w:w="1277"/>
        <w:gridCol w:w="712"/>
        <w:gridCol w:w="314"/>
        <w:gridCol w:w="990"/>
        <w:gridCol w:w="769"/>
        <w:gridCol w:w="745"/>
        <w:gridCol w:w="19"/>
        <w:gridCol w:w="457"/>
        <w:gridCol w:w="408"/>
        <w:gridCol w:w="421"/>
        <w:gridCol w:w="10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0" w:type="pct"/>
            <w:vMerge w:val="restart"/>
            <w:vAlign w:val="center"/>
          </w:tcPr>
          <w:p>
            <w:pPr>
              <w:jc w:val="center"/>
              <w:rPr>
                <w:rFonts w:eastAsia="仿宋_GB2312"/>
                <w:sz w:val="24"/>
              </w:rPr>
            </w:pPr>
            <w:r>
              <w:rPr>
                <w:rFonts w:eastAsia="仿宋_GB2312"/>
                <w:sz w:val="24"/>
              </w:rPr>
              <w:t>姓名</w:t>
            </w:r>
          </w:p>
        </w:tc>
        <w:tc>
          <w:tcPr>
            <w:tcW w:w="915" w:type="pct"/>
            <w:gridSpan w:val="3"/>
            <w:vMerge w:val="restart"/>
            <w:vAlign w:val="center"/>
          </w:tcPr>
          <w:p>
            <w:pPr>
              <w:jc w:val="center"/>
              <w:rPr>
                <w:rFonts w:eastAsia="仿宋_GB2312"/>
                <w:sz w:val="24"/>
              </w:rPr>
            </w:pPr>
            <w:r>
              <w:rPr>
                <w:rFonts w:hint="eastAsia" w:eastAsia="仿宋_GB2312"/>
                <w:sz w:val="24"/>
              </w:rPr>
              <w:t>李琳</w:t>
            </w:r>
          </w:p>
        </w:tc>
        <w:tc>
          <w:tcPr>
            <w:tcW w:w="667" w:type="pct"/>
            <w:vAlign w:val="center"/>
          </w:tcPr>
          <w:p>
            <w:pPr>
              <w:jc w:val="center"/>
              <w:rPr>
                <w:rFonts w:eastAsia="仿宋_GB2312"/>
                <w:sz w:val="24"/>
              </w:rPr>
            </w:pPr>
            <w:r>
              <w:rPr>
                <w:rFonts w:eastAsia="仿宋_GB2312"/>
                <w:sz w:val="24"/>
              </w:rPr>
              <w:t>性别</w:t>
            </w:r>
          </w:p>
        </w:tc>
        <w:tc>
          <w:tcPr>
            <w:tcW w:w="536"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919" w:type="pct"/>
            <w:gridSpan w:val="2"/>
            <w:vAlign w:val="center"/>
          </w:tcPr>
          <w:p>
            <w:pPr>
              <w:jc w:val="center"/>
              <w:rPr>
                <w:rFonts w:eastAsia="仿宋_GB2312"/>
                <w:sz w:val="24"/>
              </w:rPr>
            </w:pPr>
            <w:r>
              <w:rPr>
                <w:rFonts w:eastAsia="仿宋_GB2312"/>
                <w:sz w:val="24"/>
              </w:rPr>
              <w:t>专业技术职务</w:t>
            </w:r>
          </w:p>
        </w:tc>
        <w:tc>
          <w:tcPr>
            <w:tcW w:w="399" w:type="pct"/>
            <w:gridSpan w:val="2"/>
            <w:vAlign w:val="center"/>
          </w:tcPr>
          <w:p>
            <w:pPr>
              <w:jc w:val="center"/>
              <w:rPr>
                <w:rFonts w:eastAsia="仿宋_GB2312"/>
                <w:sz w:val="24"/>
              </w:rPr>
            </w:pPr>
            <w:r>
              <w:rPr>
                <w:rFonts w:hint="eastAsia" w:eastAsia="仿宋_GB2312"/>
                <w:sz w:val="24"/>
              </w:rPr>
              <w:t>正高编辑</w:t>
            </w:r>
          </w:p>
        </w:tc>
        <w:tc>
          <w:tcPr>
            <w:tcW w:w="671" w:type="pct"/>
            <w:gridSpan w:val="3"/>
            <w:vAlign w:val="center"/>
          </w:tcPr>
          <w:p>
            <w:pPr>
              <w:jc w:val="center"/>
              <w:rPr>
                <w:rFonts w:eastAsia="仿宋_GB2312"/>
                <w:sz w:val="24"/>
              </w:rPr>
            </w:pPr>
            <w:r>
              <w:rPr>
                <w:rFonts w:eastAsia="仿宋_GB2312"/>
                <w:sz w:val="24"/>
              </w:rPr>
              <w:t>第一学历</w:t>
            </w:r>
          </w:p>
        </w:tc>
        <w:tc>
          <w:tcPr>
            <w:tcW w:w="541"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0" w:type="pct"/>
            <w:vMerge w:val="continue"/>
            <w:vAlign w:val="center"/>
          </w:tcPr>
          <w:p>
            <w:pPr>
              <w:jc w:val="center"/>
              <w:rPr>
                <w:rFonts w:eastAsia="仿宋_GB2312"/>
                <w:sz w:val="24"/>
              </w:rPr>
            </w:pPr>
          </w:p>
        </w:tc>
        <w:tc>
          <w:tcPr>
            <w:tcW w:w="915" w:type="pct"/>
            <w:gridSpan w:val="3"/>
            <w:vMerge w:val="continue"/>
            <w:vAlign w:val="center"/>
          </w:tcPr>
          <w:p>
            <w:pPr>
              <w:jc w:val="center"/>
              <w:rPr>
                <w:rFonts w:eastAsia="仿宋_GB2312"/>
                <w:sz w:val="24"/>
              </w:rPr>
            </w:pPr>
          </w:p>
        </w:tc>
        <w:tc>
          <w:tcPr>
            <w:tcW w:w="667" w:type="pct"/>
            <w:vAlign w:val="center"/>
          </w:tcPr>
          <w:p>
            <w:pPr>
              <w:jc w:val="center"/>
              <w:rPr>
                <w:rFonts w:eastAsia="仿宋_GB2312"/>
                <w:sz w:val="24"/>
              </w:rPr>
            </w:pPr>
            <w:r>
              <w:rPr>
                <w:rFonts w:eastAsia="仿宋_GB2312"/>
                <w:sz w:val="24"/>
              </w:rPr>
              <w:t>出生年月</w:t>
            </w:r>
          </w:p>
        </w:tc>
        <w:tc>
          <w:tcPr>
            <w:tcW w:w="536" w:type="pct"/>
            <w:gridSpan w:val="2"/>
            <w:vAlign w:val="center"/>
          </w:tcPr>
          <w:p>
            <w:pPr>
              <w:jc w:val="center"/>
              <w:rPr>
                <w:rFonts w:hint="default" w:eastAsia="仿宋_GB2312"/>
                <w:sz w:val="24"/>
                <w:lang w:val="en-US" w:eastAsia="zh-CN"/>
              </w:rPr>
            </w:pPr>
            <w:r>
              <w:rPr>
                <w:rFonts w:hint="eastAsia" w:eastAsia="仿宋_GB2312"/>
                <w:sz w:val="24"/>
                <w:lang w:val="en-US" w:eastAsia="zh-CN"/>
              </w:rPr>
              <w:t>1976.11</w:t>
            </w:r>
          </w:p>
        </w:tc>
        <w:tc>
          <w:tcPr>
            <w:tcW w:w="919" w:type="pct"/>
            <w:gridSpan w:val="2"/>
            <w:vAlign w:val="center"/>
          </w:tcPr>
          <w:p>
            <w:pPr>
              <w:jc w:val="center"/>
              <w:rPr>
                <w:rFonts w:eastAsia="仿宋_GB2312"/>
                <w:sz w:val="24"/>
              </w:rPr>
            </w:pPr>
            <w:r>
              <w:rPr>
                <w:rFonts w:eastAsia="仿宋_GB2312"/>
                <w:sz w:val="24"/>
              </w:rPr>
              <w:t>行政职务</w:t>
            </w:r>
          </w:p>
        </w:tc>
        <w:tc>
          <w:tcPr>
            <w:tcW w:w="399" w:type="pct"/>
            <w:gridSpan w:val="2"/>
            <w:vAlign w:val="center"/>
          </w:tcPr>
          <w:p>
            <w:pPr>
              <w:jc w:val="center"/>
              <w:rPr>
                <w:rFonts w:eastAsia="仿宋_GB2312"/>
                <w:sz w:val="24"/>
              </w:rPr>
            </w:pPr>
            <w:r>
              <w:rPr>
                <w:rFonts w:hint="eastAsia" w:eastAsia="仿宋_GB2312"/>
                <w:sz w:val="24"/>
              </w:rPr>
              <w:t>统筹编辑</w:t>
            </w:r>
          </w:p>
        </w:tc>
        <w:tc>
          <w:tcPr>
            <w:tcW w:w="671" w:type="pct"/>
            <w:gridSpan w:val="3"/>
            <w:vAlign w:val="center"/>
          </w:tcPr>
          <w:p>
            <w:pPr>
              <w:jc w:val="center"/>
              <w:rPr>
                <w:rFonts w:eastAsia="仿宋_GB2312"/>
                <w:sz w:val="24"/>
              </w:rPr>
            </w:pPr>
            <w:r>
              <w:rPr>
                <w:rFonts w:eastAsia="仿宋_GB2312"/>
                <w:sz w:val="24"/>
              </w:rPr>
              <w:t>最后学历</w:t>
            </w:r>
          </w:p>
        </w:tc>
        <w:tc>
          <w:tcPr>
            <w:tcW w:w="541" w:type="pct"/>
            <w:vAlign w:val="center"/>
          </w:tcPr>
          <w:p>
            <w:pPr>
              <w:jc w:val="center"/>
              <w:rPr>
                <w:rFonts w:hint="eastAsia"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65"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34" w:type="pct"/>
            <w:gridSpan w:val="11"/>
            <w:vAlign w:val="center"/>
          </w:tcPr>
          <w:p>
            <w:pPr>
              <w:jc w:val="left"/>
              <w:rPr>
                <w:rFonts w:hint="eastAsia" w:eastAsia="仿宋_GB2312"/>
                <w:sz w:val="24"/>
              </w:rPr>
            </w:pPr>
            <w:r>
              <w:rPr>
                <w:rFonts w:hint="eastAsia" w:eastAsia="仿宋_GB2312"/>
                <w:sz w:val="24"/>
              </w:rPr>
              <w:t>2000年7月云南师范大学信息传播系教育技术专业毕业；</w:t>
            </w:r>
          </w:p>
          <w:p>
            <w:pPr>
              <w:jc w:val="left"/>
              <w:rPr>
                <w:rFonts w:eastAsia="仿宋_GB2312"/>
                <w:sz w:val="24"/>
              </w:rPr>
            </w:pPr>
            <w:r>
              <w:rPr>
                <w:rFonts w:hint="eastAsia" w:eastAsia="仿宋_GB2312"/>
                <w:sz w:val="24"/>
              </w:rPr>
              <w:t>2004年7月云南大学经济学院“WTO与中国经济”专业在职研究生班毕业（获结业证）。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65"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34" w:type="pct"/>
            <w:gridSpan w:val="11"/>
            <w:vAlign w:val="center"/>
          </w:tcPr>
          <w:p>
            <w:pPr>
              <w:ind w:firstLine="480" w:firstLineChars="200"/>
              <w:jc w:val="left"/>
              <w:rPr>
                <w:rFonts w:eastAsia="仿宋_GB2312"/>
                <w:sz w:val="24"/>
              </w:rPr>
            </w:pPr>
            <w:r>
              <w:rPr>
                <w:rFonts w:hint="eastAsia" w:eastAsia="仿宋_GB2312"/>
                <w:sz w:val="24"/>
              </w:rPr>
              <w:t>2000年7月参加工作进入电视台，至今22年没有离开过新闻一线部门。期间，5年电视《晚间关注》、《街头巷尾》社会新闻出镜记者。7年电视《昆明新闻》时政新闻专跟省市领导记者，7年履职广播电视副总监。22年时间，做过电视、广播新闻。2012年评上副高，2019年第一次申报高级编辑就顺利评上正高职称。粗略计算，截止目前，累计总审核和采写栏目新闻接近</w:t>
            </w:r>
            <w:r>
              <w:rPr>
                <w:rFonts w:eastAsia="仿宋_GB2312"/>
                <w:sz w:val="24"/>
              </w:rPr>
              <w:t>2</w:t>
            </w:r>
            <w:r>
              <w:rPr>
                <w:rFonts w:hint="eastAsia" w:eastAsia="仿宋_GB2312"/>
                <w:sz w:val="24"/>
              </w:rPr>
              <w:t>万次，其中，采写新闻近5</w:t>
            </w:r>
            <w:r>
              <w:rPr>
                <w:rFonts w:eastAsia="仿宋_GB2312"/>
                <w:sz w:val="24"/>
              </w:rPr>
              <w:t>000</w:t>
            </w:r>
            <w:r>
              <w:rPr>
                <w:rFonts w:hint="eastAsia" w:eastAsia="仿宋_GB2312"/>
                <w:sz w:val="24"/>
              </w:rPr>
              <w:t>篇，审核广播节目</w:t>
            </w:r>
            <w:r>
              <w:rPr>
                <w:rFonts w:eastAsia="仿宋_GB2312"/>
                <w:sz w:val="24"/>
              </w:rPr>
              <w:t>7000</w:t>
            </w:r>
            <w:r>
              <w:rPr>
                <w:rFonts w:hint="eastAsia" w:eastAsia="仿宋_GB2312"/>
                <w:sz w:val="24"/>
              </w:rPr>
              <w:t>多档次，审核电视节目50</w:t>
            </w:r>
            <w:r>
              <w:rPr>
                <w:rFonts w:eastAsia="仿宋_GB2312"/>
                <w:sz w:val="24"/>
              </w:rPr>
              <w:t>00</w:t>
            </w:r>
            <w:r>
              <w:rPr>
                <w:rFonts w:hint="eastAsia" w:eastAsia="仿宋_GB2312"/>
                <w:sz w:val="24"/>
              </w:rPr>
              <w:t>多档次，负责政风行风广播类问政节目2</w:t>
            </w:r>
            <w:r>
              <w:rPr>
                <w:rFonts w:eastAsia="仿宋_GB2312"/>
                <w:sz w:val="24"/>
              </w:rPr>
              <w:t>00</w:t>
            </w:r>
            <w:r>
              <w:rPr>
                <w:rFonts w:hint="eastAsia" w:eastAsia="仿宋_GB2312"/>
                <w:sz w:val="24"/>
              </w:rPr>
              <w:t>多期，审核广播大专题和大专栏2</w:t>
            </w:r>
            <w:r>
              <w:rPr>
                <w:rFonts w:eastAsia="仿宋_GB2312"/>
                <w:sz w:val="24"/>
              </w:rPr>
              <w:t>00</w:t>
            </w:r>
            <w:r>
              <w:rPr>
                <w:rFonts w:hint="eastAsia" w:eastAsia="仿宋_GB2312"/>
                <w:sz w:val="24"/>
              </w:rPr>
              <w:t>多篇，参与主导广播大型直播</w:t>
            </w:r>
            <w:r>
              <w:rPr>
                <w:rFonts w:eastAsia="仿宋_GB2312"/>
                <w:sz w:val="24"/>
              </w:rPr>
              <w:t>7场以上。</w:t>
            </w:r>
          </w:p>
          <w:p>
            <w:pPr>
              <w:ind w:firstLine="480" w:firstLineChars="200"/>
              <w:jc w:val="left"/>
              <w:rPr>
                <w:rFonts w:eastAsia="仿宋_GB2312"/>
                <w:sz w:val="24"/>
              </w:rPr>
            </w:pPr>
            <w:r>
              <w:rPr>
                <w:rFonts w:hint="eastAsia" w:eastAsia="仿宋_GB2312"/>
                <w:sz w:val="24"/>
              </w:rPr>
              <w:t>目前，任昆明广播电视台全媒体新闻中心项目组电视统筹（电视及新媒体工作有交叉）。获国家、省、市级奖项60次以上，其中省级以上20次。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8" w:type="pct"/>
            <w:vAlign w:val="center"/>
          </w:tcPr>
          <w:p>
            <w:pPr>
              <w:ind w:left="-105" w:leftChars="-50" w:right="-105" w:rightChars="-50"/>
              <w:jc w:val="center"/>
              <w:rPr>
                <w:rFonts w:eastAsia="仿宋_GB2312"/>
                <w:sz w:val="24"/>
              </w:rPr>
            </w:pPr>
            <w:r>
              <w:rPr>
                <w:rFonts w:eastAsia="仿宋_GB2312"/>
                <w:sz w:val="24"/>
              </w:rPr>
              <w:t>序号</w:t>
            </w:r>
          </w:p>
        </w:tc>
        <w:tc>
          <w:tcPr>
            <w:tcW w:w="1368" w:type="pct"/>
            <w:gridSpan w:val="3"/>
            <w:vAlign w:val="center"/>
          </w:tcPr>
          <w:p>
            <w:pPr>
              <w:jc w:val="center"/>
              <w:rPr>
                <w:rFonts w:eastAsia="仿宋_GB2312"/>
                <w:sz w:val="24"/>
              </w:rPr>
            </w:pPr>
            <w:r>
              <w:rPr>
                <w:rFonts w:eastAsia="仿宋_GB2312"/>
                <w:sz w:val="24"/>
              </w:rPr>
              <w:t>成果名称</w:t>
            </w:r>
          </w:p>
        </w:tc>
        <w:tc>
          <w:tcPr>
            <w:tcW w:w="1721" w:type="pct"/>
            <w:gridSpan w:val="6"/>
            <w:vAlign w:val="center"/>
          </w:tcPr>
          <w:p>
            <w:pPr>
              <w:jc w:val="center"/>
              <w:rPr>
                <w:rFonts w:eastAsia="仿宋_GB2312"/>
                <w:sz w:val="24"/>
              </w:rPr>
            </w:pPr>
            <w:r>
              <w:rPr>
                <w:rFonts w:eastAsia="仿宋_GB2312"/>
                <w:sz w:val="24"/>
              </w:rPr>
              <w:t>等级及签发单位、时间</w:t>
            </w:r>
          </w:p>
        </w:tc>
        <w:tc>
          <w:tcPr>
            <w:tcW w:w="974"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1</w:t>
            </w:r>
          </w:p>
        </w:tc>
        <w:tc>
          <w:tcPr>
            <w:tcW w:w="1368" w:type="pct"/>
            <w:gridSpan w:val="3"/>
            <w:vAlign w:val="center"/>
          </w:tcPr>
          <w:p>
            <w:pPr>
              <w:rPr>
                <w:rFonts w:eastAsia="仿宋_GB2312"/>
                <w:sz w:val="24"/>
              </w:rPr>
            </w:pPr>
            <w:r>
              <w:rPr>
                <w:rFonts w:hint="eastAsia" w:eastAsia="仿宋_GB2312"/>
                <w:sz w:val="24"/>
              </w:rPr>
              <w:t>《巨龙奔腾•昆滇飞越—云南高铁开通大型直播节目》</w:t>
            </w:r>
          </w:p>
        </w:tc>
        <w:tc>
          <w:tcPr>
            <w:tcW w:w="1721" w:type="pct"/>
            <w:gridSpan w:val="6"/>
            <w:vAlign w:val="center"/>
          </w:tcPr>
          <w:p>
            <w:pPr>
              <w:rPr>
                <w:rFonts w:eastAsia="仿宋_GB2312"/>
                <w:sz w:val="24"/>
              </w:rPr>
            </w:pPr>
            <w:r>
              <w:rPr>
                <w:rFonts w:hint="eastAsia" w:eastAsia="仿宋_GB2312"/>
                <w:sz w:val="24"/>
              </w:rPr>
              <w:t>2017/12/1获中国广播影视大奖广播现场直播类提名</w:t>
            </w:r>
          </w:p>
        </w:tc>
        <w:tc>
          <w:tcPr>
            <w:tcW w:w="974" w:type="pct"/>
            <w:gridSpan w:val="3"/>
            <w:vAlign w:val="center"/>
          </w:tcPr>
          <w:p>
            <w:pPr>
              <w:rPr>
                <w:rFonts w:eastAsia="仿宋_GB2312"/>
                <w:sz w:val="24"/>
              </w:rPr>
            </w:pPr>
            <w:r>
              <w:rPr>
                <w:rFonts w:hint="eastAsia" w:eastAsia="仿宋_GB2312"/>
                <w:sz w:val="24"/>
              </w:rPr>
              <w:t>总策划、执行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2</w:t>
            </w:r>
          </w:p>
        </w:tc>
        <w:tc>
          <w:tcPr>
            <w:tcW w:w="1368" w:type="pct"/>
            <w:gridSpan w:val="3"/>
            <w:vAlign w:val="center"/>
          </w:tcPr>
          <w:p>
            <w:pPr>
              <w:rPr>
                <w:rFonts w:eastAsia="仿宋_GB2312"/>
                <w:sz w:val="24"/>
              </w:rPr>
            </w:pPr>
            <w:r>
              <w:rPr>
                <w:rFonts w:hint="eastAsia" w:eastAsia="仿宋_GB2312"/>
                <w:sz w:val="24"/>
              </w:rPr>
              <w:t>《盲道让人茫然 盲道成了忙道》</w:t>
            </w:r>
          </w:p>
        </w:tc>
        <w:tc>
          <w:tcPr>
            <w:tcW w:w="1721" w:type="pct"/>
            <w:gridSpan w:val="6"/>
            <w:vAlign w:val="center"/>
          </w:tcPr>
          <w:p>
            <w:pPr>
              <w:rPr>
                <w:rFonts w:eastAsia="仿宋_GB2312"/>
                <w:sz w:val="24"/>
              </w:rPr>
            </w:pPr>
            <w:r>
              <w:rPr>
                <w:rFonts w:hint="eastAsia" w:eastAsia="仿宋_GB2312"/>
                <w:sz w:val="24"/>
              </w:rPr>
              <w:t>2006/6/1云南新闻奖一等奖；</w:t>
            </w:r>
          </w:p>
        </w:tc>
        <w:tc>
          <w:tcPr>
            <w:tcW w:w="974" w:type="pct"/>
            <w:gridSpan w:val="3"/>
            <w:vAlign w:val="center"/>
          </w:tcPr>
          <w:p>
            <w:pPr>
              <w:rPr>
                <w:rFonts w:eastAsia="仿宋_GB2312"/>
                <w:sz w:val="24"/>
              </w:rPr>
            </w:pPr>
            <w:r>
              <w:rPr>
                <w:rFonts w:hint="eastAsia" w:eastAsia="仿宋_GB2312"/>
                <w:sz w:val="24"/>
              </w:rPr>
              <w:t>第一记者、编辑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3</w:t>
            </w:r>
          </w:p>
        </w:tc>
        <w:tc>
          <w:tcPr>
            <w:tcW w:w="1368" w:type="pct"/>
            <w:gridSpan w:val="3"/>
            <w:vAlign w:val="center"/>
          </w:tcPr>
          <w:p>
            <w:pPr>
              <w:rPr>
                <w:rFonts w:eastAsia="仿宋_GB2312"/>
                <w:sz w:val="24"/>
              </w:rPr>
            </w:pPr>
            <w:r>
              <w:rPr>
                <w:rFonts w:hint="eastAsia" w:eastAsia="仿宋_GB2312"/>
                <w:sz w:val="24"/>
              </w:rPr>
              <w:t>《会议新闻报道应“顺应时势”》</w:t>
            </w:r>
          </w:p>
        </w:tc>
        <w:tc>
          <w:tcPr>
            <w:tcW w:w="1721" w:type="pct"/>
            <w:gridSpan w:val="6"/>
            <w:vAlign w:val="center"/>
          </w:tcPr>
          <w:p>
            <w:pPr>
              <w:rPr>
                <w:rFonts w:eastAsia="仿宋_GB2312"/>
                <w:sz w:val="24"/>
              </w:rPr>
            </w:pPr>
            <w:r>
              <w:rPr>
                <w:rFonts w:hint="eastAsia" w:eastAsia="仿宋_GB2312"/>
                <w:sz w:val="24"/>
              </w:rPr>
              <w:t>云南广播电视奖2010年度广播电视学术论文二等奖</w:t>
            </w:r>
          </w:p>
        </w:tc>
        <w:tc>
          <w:tcPr>
            <w:tcW w:w="974" w:type="pct"/>
            <w:gridSpan w:val="3"/>
            <w:vAlign w:val="center"/>
          </w:tcPr>
          <w:p>
            <w:pPr>
              <w:rPr>
                <w:rFonts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68" w:type="pct"/>
            <w:gridSpan w:val="3"/>
            <w:vAlign w:val="center"/>
          </w:tcPr>
          <w:p>
            <w:pPr>
              <w:rPr>
                <w:rFonts w:eastAsia="仿宋_GB2312"/>
                <w:sz w:val="24"/>
              </w:rPr>
            </w:pPr>
            <w:r>
              <w:rPr>
                <w:rFonts w:hint="eastAsia" w:eastAsia="仿宋_GB2312"/>
                <w:sz w:val="24"/>
              </w:rPr>
              <w:t>《官僚主义“一刀切”不仅丑了招牌，更伤了城市的温情和文化》</w:t>
            </w:r>
          </w:p>
        </w:tc>
        <w:tc>
          <w:tcPr>
            <w:tcW w:w="1721" w:type="pct"/>
            <w:gridSpan w:val="6"/>
            <w:vAlign w:val="center"/>
          </w:tcPr>
          <w:p>
            <w:pPr>
              <w:rPr>
                <w:rFonts w:eastAsia="仿宋_GB2312"/>
                <w:sz w:val="24"/>
              </w:rPr>
            </w:pPr>
            <w:r>
              <w:rPr>
                <w:rFonts w:hint="eastAsia" w:eastAsia="仿宋_GB2312"/>
                <w:sz w:val="24"/>
              </w:rPr>
              <w:t>2019/5/1云南新闻奖广播评论一等奖</w:t>
            </w:r>
          </w:p>
        </w:tc>
        <w:tc>
          <w:tcPr>
            <w:tcW w:w="974" w:type="pct"/>
            <w:gridSpan w:val="3"/>
            <w:vAlign w:val="center"/>
          </w:tcPr>
          <w:p>
            <w:pPr>
              <w:rPr>
                <w:rFonts w:eastAsia="仿宋_GB2312"/>
                <w:sz w:val="24"/>
              </w:rPr>
            </w:pPr>
            <w:r>
              <w:rPr>
                <w:rFonts w:hint="eastAsia" w:eastAsia="仿宋_GB2312"/>
                <w:sz w:val="24"/>
              </w:rPr>
              <w:t>第一编辑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8" w:type="pct"/>
            <w:vAlign w:val="center"/>
          </w:tcPr>
          <w:p>
            <w:pPr>
              <w:ind w:left="-105" w:leftChars="-50" w:right="-105" w:rightChars="-50"/>
              <w:jc w:val="center"/>
              <w:rPr>
                <w:rFonts w:eastAsia="仿宋_GB2312"/>
                <w:sz w:val="24"/>
              </w:rPr>
            </w:pPr>
            <w:r>
              <w:rPr>
                <w:rFonts w:eastAsia="仿宋_GB2312"/>
                <w:sz w:val="24"/>
              </w:rPr>
              <w:t>序号</w:t>
            </w:r>
          </w:p>
        </w:tc>
        <w:tc>
          <w:tcPr>
            <w:tcW w:w="1368" w:type="pct"/>
            <w:gridSpan w:val="3"/>
            <w:vAlign w:val="center"/>
          </w:tcPr>
          <w:p>
            <w:pPr>
              <w:jc w:val="center"/>
              <w:rPr>
                <w:rFonts w:eastAsia="仿宋_GB2312"/>
                <w:sz w:val="24"/>
              </w:rPr>
            </w:pPr>
            <w:r>
              <w:rPr>
                <w:rFonts w:eastAsia="仿宋_GB2312"/>
                <w:sz w:val="24"/>
              </w:rPr>
              <w:t>项目名称</w:t>
            </w:r>
          </w:p>
        </w:tc>
        <w:tc>
          <w:tcPr>
            <w:tcW w:w="681" w:type="pct"/>
            <w:gridSpan w:val="2"/>
            <w:vAlign w:val="center"/>
          </w:tcPr>
          <w:p>
            <w:pPr>
              <w:jc w:val="center"/>
              <w:rPr>
                <w:rFonts w:eastAsia="仿宋_GB2312"/>
                <w:sz w:val="24"/>
              </w:rPr>
            </w:pPr>
            <w:r>
              <w:rPr>
                <w:rFonts w:eastAsia="仿宋_GB2312"/>
                <w:sz w:val="24"/>
              </w:rPr>
              <w:t>项目来源</w:t>
            </w:r>
          </w:p>
        </w:tc>
        <w:tc>
          <w:tcPr>
            <w:tcW w:w="791" w:type="pct"/>
            <w:gridSpan w:val="2"/>
            <w:vAlign w:val="center"/>
          </w:tcPr>
          <w:p>
            <w:pPr>
              <w:jc w:val="center"/>
              <w:rPr>
                <w:rFonts w:eastAsia="仿宋_GB2312"/>
                <w:sz w:val="24"/>
              </w:rPr>
            </w:pPr>
            <w:r>
              <w:rPr>
                <w:rFonts w:eastAsia="仿宋_GB2312"/>
                <w:sz w:val="24"/>
              </w:rPr>
              <w:t>起讫时间</w:t>
            </w:r>
          </w:p>
        </w:tc>
        <w:tc>
          <w:tcPr>
            <w:tcW w:w="248" w:type="pct"/>
            <w:gridSpan w:val="2"/>
            <w:vAlign w:val="center"/>
          </w:tcPr>
          <w:p>
            <w:pPr>
              <w:jc w:val="center"/>
              <w:rPr>
                <w:rFonts w:eastAsia="仿宋_GB2312"/>
                <w:sz w:val="24"/>
              </w:rPr>
            </w:pPr>
            <w:r>
              <w:rPr>
                <w:rFonts w:eastAsia="仿宋_GB2312"/>
                <w:sz w:val="24"/>
              </w:rPr>
              <w:t>经费</w:t>
            </w:r>
          </w:p>
        </w:tc>
        <w:tc>
          <w:tcPr>
            <w:tcW w:w="974"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1</w:t>
            </w:r>
          </w:p>
        </w:tc>
        <w:tc>
          <w:tcPr>
            <w:tcW w:w="1368" w:type="pct"/>
            <w:gridSpan w:val="3"/>
            <w:vAlign w:val="center"/>
          </w:tcPr>
          <w:p>
            <w:pPr>
              <w:jc w:val="left"/>
              <w:rPr>
                <w:rFonts w:eastAsia="仿宋_GB2312"/>
                <w:sz w:val="24"/>
              </w:rPr>
            </w:pPr>
          </w:p>
        </w:tc>
        <w:tc>
          <w:tcPr>
            <w:tcW w:w="681" w:type="pct"/>
            <w:gridSpan w:val="2"/>
            <w:vAlign w:val="center"/>
          </w:tcPr>
          <w:p>
            <w:pPr>
              <w:jc w:val="left"/>
              <w:rPr>
                <w:rFonts w:eastAsia="仿宋_GB2312"/>
                <w:sz w:val="24"/>
              </w:rPr>
            </w:pPr>
          </w:p>
        </w:tc>
        <w:tc>
          <w:tcPr>
            <w:tcW w:w="791" w:type="pct"/>
            <w:gridSpan w:val="2"/>
            <w:vAlign w:val="center"/>
          </w:tcPr>
          <w:p>
            <w:pPr>
              <w:jc w:val="left"/>
              <w:rPr>
                <w:rFonts w:eastAsia="仿宋_GB2312"/>
                <w:sz w:val="24"/>
              </w:rPr>
            </w:pPr>
          </w:p>
        </w:tc>
        <w:tc>
          <w:tcPr>
            <w:tcW w:w="248" w:type="pct"/>
            <w:gridSpan w:val="2"/>
            <w:vAlign w:val="center"/>
          </w:tcPr>
          <w:p>
            <w:pPr>
              <w:jc w:val="left"/>
              <w:rPr>
                <w:rFonts w:eastAsia="仿宋_GB2312"/>
                <w:sz w:val="24"/>
              </w:rPr>
            </w:pPr>
          </w:p>
        </w:tc>
        <w:tc>
          <w:tcPr>
            <w:tcW w:w="974"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2</w:t>
            </w:r>
          </w:p>
        </w:tc>
        <w:tc>
          <w:tcPr>
            <w:tcW w:w="1368" w:type="pct"/>
            <w:gridSpan w:val="3"/>
            <w:vAlign w:val="center"/>
          </w:tcPr>
          <w:p>
            <w:pPr>
              <w:jc w:val="left"/>
              <w:rPr>
                <w:rFonts w:eastAsia="仿宋_GB2312"/>
                <w:sz w:val="24"/>
              </w:rPr>
            </w:pPr>
          </w:p>
        </w:tc>
        <w:tc>
          <w:tcPr>
            <w:tcW w:w="681" w:type="pct"/>
            <w:gridSpan w:val="2"/>
            <w:vAlign w:val="center"/>
          </w:tcPr>
          <w:p>
            <w:pPr>
              <w:jc w:val="left"/>
              <w:rPr>
                <w:rFonts w:eastAsia="仿宋_GB2312"/>
                <w:sz w:val="24"/>
              </w:rPr>
            </w:pPr>
          </w:p>
        </w:tc>
        <w:tc>
          <w:tcPr>
            <w:tcW w:w="791" w:type="pct"/>
            <w:gridSpan w:val="2"/>
            <w:vAlign w:val="center"/>
          </w:tcPr>
          <w:p>
            <w:pPr>
              <w:jc w:val="left"/>
              <w:rPr>
                <w:rFonts w:eastAsia="仿宋_GB2312"/>
                <w:sz w:val="24"/>
              </w:rPr>
            </w:pPr>
          </w:p>
        </w:tc>
        <w:tc>
          <w:tcPr>
            <w:tcW w:w="248" w:type="pct"/>
            <w:gridSpan w:val="2"/>
            <w:vAlign w:val="center"/>
          </w:tcPr>
          <w:p>
            <w:pPr>
              <w:jc w:val="left"/>
              <w:rPr>
                <w:rFonts w:eastAsia="仿宋_GB2312"/>
                <w:sz w:val="24"/>
              </w:rPr>
            </w:pPr>
          </w:p>
        </w:tc>
        <w:tc>
          <w:tcPr>
            <w:tcW w:w="974"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68" w:type="pct"/>
            <w:gridSpan w:val="3"/>
            <w:vAlign w:val="center"/>
          </w:tcPr>
          <w:p>
            <w:pPr>
              <w:jc w:val="left"/>
              <w:rPr>
                <w:rFonts w:eastAsia="仿宋_GB2312"/>
                <w:sz w:val="24"/>
              </w:rPr>
            </w:pPr>
          </w:p>
        </w:tc>
        <w:tc>
          <w:tcPr>
            <w:tcW w:w="681" w:type="pct"/>
            <w:gridSpan w:val="2"/>
            <w:vAlign w:val="center"/>
          </w:tcPr>
          <w:p>
            <w:pPr>
              <w:jc w:val="left"/>
              <w:rPr>
                <w:rFonts w:eastAsia="仿宋_GB2312"/>
                <w:sz w:val="24"/>
              </w:rPr>
            </w:pPr>
          </w:p>
        </w:tc>
        <w:tc>
          <w:tcPr>
            <w:tcW w:w="791" w:type="pct"/>
            <w:gridSpan w:val="2"/>
            <w:vAlign w:val="center"/>
          </w:tcPr>
          <w:p>
            <w:pPr>
              <w:jc w:val="left"/>
              <w:rPr>
                <w:rFonts w:eastAsia="仿宋_GB2312"/>
                <w:sz w:val="24"/>
              </w:rPr>
            </w:pPr>
          </w:p>
        </w:tc>
        <w:tc>
          <w:tcPr>
            <w:tcW w:w="248" w:type="pct"/>
            <w:gridSpan w:val="2"/>
            <w:vAlign w:val="center"/>
          </w:tcPr>
          <w:p>
            <w:pPr>
              <w:jc w:val="left"/>
              <w:rPr>
                <w:rFonts w:eastAsia="仿宋_GB2312"/>
                <w:sz w:val="24"/>
              </w:rPr>
            </w:pPr>
          </w:p>
        </w:tc>
        <w:tc>
          <w:tcPr>
            <w:tcW w:w="974"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default" w:eastAsia="仿宋_GB2312"/>
                <w:sz w:val="24"/>
                <w:lang w:val="en-US" w:eastAsia="zh-CN"/>
              </w:rPr>
            </w:pPr>
            <w:r>
              <w:rPr>
                <w:rFonts w:hint="eastAsia" w:eastAsia="仿宋_GB2312"/>
                <w:sz w:val="24"/>
                <w:lang w:val="en-US" w:eastAsia="zh-CN"/>
              </w:rPr>
              <w:t>4</w:t>
            </w:r>
          </w:p>
        </w:tc>
        <w:tc>
          <w:tcPr>
            <w:tcW w:w="1368" w:type="pct"/>
            <w:gridSpan w:val="3"/>
            <w:vAlign w:val="center"/>
          </w:tcPr>
          <w:p>
            <w:pPr>
              <w:jc w:val="left"/>
              <w:rPr>
                <w:rFonts w:eastAsia="仿宋_GB2312"/>
                <w:sz w:val="24"/>
              </w:rPr>
            </w:pPr>
          </w:p>
        </w:tc>
        <w:tc>
          <w:tcPr>
            <w:tcW w:w="681" w:type="pct"/>
            <w:gridSpan w:val="2"/>
            <w:vAlign w:val="center"/>
          </w:tcPr>
          <w:p>
            <w:pPr>
              <w:jc w:val="left"/>
              <w:rPr>
                <w:rFonts w:eastAsia="仿宋_GB2312"/>
                <w:sz w:val="24"/>
              </w:rPr>
            </w:pPr>
          </w:p>
        </w:tc>
        <w:tc>
          <w:tcPr>
            <w:tcW w:w="791" w:type="pct"/>
            <w:gridSpan w:val="2"/>
            <w:vAlign w:val="center"/>
          </w:tcPr>
          <w:p>
            <w:pPr>
              <w:jc w:val="left"/>
              <w:rPr>
                <w:rFonts w:eastAsia="仿宋_GB2312"/>
                <w:sz w:val="24"/>
              </w:rPr>
            </w:pPr>
          </w:p>
        </w:tc>
        <w:tc>
          <w:tcPr>
            <w:tcW w:w="248" w:type="pct"/>
            <w:gridSpan w:val="2"/>
            <w:vAlign w:val="center"/>
          </w:tcPr>
          <w:p>
            <w:pPr>
              <w:jc w:val="left"/>
              <w:rPr>
                <w:rFonts w:eastAsia="仿宋_GB2312"/>
                <w:sz w:val="24"/>
              </w:rPr>
            </w:pPr>
          </w:p>
        </w:tc>
        <w:tc>
          <w:tcPr>
            <w:tcW w:w="974"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exact"/>
        </w:trPr>
        <w:tc>
          <w:tcPr>
            <w:tcW w:w="628"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8" w:type="pct"/>
            <w:vAlign w:val="center"/>
          </w:tcPr>
          <w:p>
            <w:pPr>
              <w:ind w:left="-105" w:leftChars="-50" w:right="-105" w:rightChars="-50"/>
              <w:jc w:val="center"/>
              <w:rPr>
                <w:rFonts w:eastAsia="仿宋_GB2312"/>
                <w:sz w:val="24"/>
              </w:rPr>
            </w:pPr>
            <w:r>
              <w:rPr>
                <w:rFonts w:eastAsia="仿宋_GB2312"/>
                <w:sz w:val="24"/>
              </w:rPr>
              <w:t>序号</w:t>
            </w:r>
          </w:p>
        </w:tc>
        <w:tc>
          <w:tcPr>
            <w:tcW w:w="1368" w:type="pct"/>
            <w:gridSpan w:val="3"/>
            <w:vAlign w:val="center"/>
          </w:tcPr>
          <w:p>
            <w:pPr>
              <w:jc w:val="center"/>
              <w:rPr>
                <w:rFonts w:eastAsia="仿宋_GB2312"/>
                <w:sz w:val="24"/>
              </w:rPr>
            </w:pPr>
            <w:r>
              <w:rPr>
                <w:rFonts w:eastAsia="仿宋_GB2312"/>
                <w:sz w:val="24"/>
              </w:rPr>
              <w:t>课程名称</w:t>
            </w:r>
          </w:p>
        </w:tc>
        <w:tc>
          <w:tcPr>
            <w:tcW w:w="681" w:type="pct"/>
            <w:gridSpan w:val="2"/>
            <w:vAlign w:val="center"/>
          </w:tcPr>
          <w:p>
            <w:pPr>
              <w:jc w:val="center"/>
              <w:rPr>
                <w:rFonts w:eastAsia="仿宋_GB2312"/>
                <w:sz w:val="24"/>
              </w:rPr>
            </w:pPr>
            <w:r>
              <w:rPr>
                <w:rFonts w:eastAsia="仿宋_GB2312"/>
                <w:sz w:val="24"/>
              </w:rPr>
              <w:t>授课对象</w:t>
            </w:r>
          </w:p>
        </w:tc>
        <w:tc>
          <w:tcPr>
            <w:tcW w:w="401" w:type="pct"/>
            <w:vAlign w:val="center"/>
          </w:tcPr>
          <w:p>
            <w:pPr>
              <w:jc w:val="center"/>
              <w:rPr>
                <w:rFonts w:eastAsia="仿宋_GB2312"/>
                <w:sz w:val="24"/>
              </w:rPr>
            </w:pPr>
            <w:r>
              <w:rPr>
                <w:rFonts w:eastAsia="仿宋_GB2312"/>
                <w:sz w:val="24"/>
              </w:rPr>
              <w:t>人数</w:t>
            </w:r>
          </w:p>
        </w:tc>
        <w:tc>
          <w:tcPr>
            <w:tcW w:w="389" w:type="pct"/>
            <w:vAlign w:val="center"/>
          </w:tcPr>
          <w:p>
            <w:pPr>
              <w:jc w:val="center"/>
              <w:rPr>
                <w:rFonts w:eastAsia="仿宋_GB2312"/>
                <w:sz w:val="24"/>
              </w:rPr>
            </w:pPr>
            <w:r>
              <w:rPr>
                <w:rFonts w:eastAsia="仿宋_GB2312"/>
                <w:sz w:val="24"/>
              </w:rPr>
              <w:t>学时</w:t>
            </w:r>
          </w:p>
        </w:tc>
        <w:tc>
          <w:tcPr>
            <w:tcW w:w="461" w:type="pct"/>
            <w:gridSpan w:val="3"/>
            <w:vAlign w:val="center"/>
          </w:tcPr>
          <w:p>
            <w:pPr>
              <w:jc w:val="center"/>
              <w:rPr>
                <w:rFonts w:eastAsia="仿宋_GB2312"/>
                <w:sz w:val="24"/>
              </w:rPr>
            </w:pPr>
            <w:r>
              <w:rPr>
                <w:rFonts w:eastAsia="仿宋_GB2312"/>
                <w:sz w:val="24"/>
              </w:rPr>
              <w:t>课程性质</w:t>
            </w:r>
          </w:p>
        </w:tc>
        <w:tc>
          <w:tcPr>
            <w:tcW w:w="76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1</w:t>
            </w:r>
          </w:p>
        </w:tc>
        <w:tc>
          <w:tcPr>
            <w:tcW w:w="1368" w:type="pct"/>
            <w:gridSpan w:val="3"/>
            <w:vAlign w:val="center"/>
          </w:tcPr>
          <w:p>
            <w:pPr>
              <w:jc w:val="center"/>
              <w:rPr>
                <w:rFonts w:hint="eastAsia" w:ascii="仿宋" w:hAnsi="仿宋" w:eastAsia="仿宋" w:cs="仿宋"/>
                <w:sz w:val="24"/>
                <w:szCs w:val="24"/>
              </w:rPr>
            </w:pPr>
          </w:p>
        </w:tc>
        <w:tc>
          <w:tcPr>
            <w:tcW w:w="681" w:type="pct"/>
            <w:gridSpan w:val="2"/>
            <w:vAlign w:val="center"/>
          </w:tcPr>
          <w:p>
            <w:pPr>
              <w:jc w:val="center"/>
              <w:rPr>
                <w:rFonts w:hint="eastAsia" w:ascii="仿宋" w:hAnsi="仿宋" w:eastAsia="仿宋" w:cs="仿宋"/>
                <w:sz w:val="24"/>
                <w:szCs w:val="24"/>
              </w:rPr>
            </w:pPr>
          </w:p>
        </w:tc>
        <w:tc>
          <w:tcPr>
            <w:tcW w:w="401" w:type="pct"/>
            <w:vAlign w:val="center"/>
          </w:tcPr>
          <w:p>
            <w:pPr>
              <w:jc w:val="center"/>
              <w:rPr>
                <w:rFonts w:hint="eastAsia" w:ascii="仿宋" w:hAnsi="仿宋" w:eastAsia="仿宋" w:cs="仿宋"/>
                <w:sz w:val="24"/>
                <w:szCs w:val="24"/>
              </w:rPr>
            </w:pPr>
          </w:p>
        </w:tc>
        <w:tc>
          <w:tcPr>
            <w:tcW w:w="389" w:type="pct"/>
            <w:vAlign w:val="center"/>
          </w:tcPr>
          <w:p>
            <w:pPr>
              <w:jc w:val="center"/>
              <w:rPr>
                <w:rFonts w:hint="eastAsia" w:ascii="仿宋" w:hAnsi="仿宋" w:eastAsia="仿宋" w:cs="仿宋"/>
                <w:sz w:val="24"/>
                <w:szCs w:val="24"/>
              </w:rPr>
            </w:pPr>
          </w:p>
        </w:tc>
        <w:tc>
          <w:tcPr>
            <w:tcW w:w="461" w:type="pct"/>
            <w:gridSpan w:val="3"/>
            <w:vAlign w:val="center"/>
          </w:tcPr>
          <w:p>
            <w:pPr>
              <w:jc w:val="center"/>
              <w:rPr>
                <w:rFonts w:hint="eastAsia" w:ascii="仿宋" w:hAnsi="仿宋" w:eastAsia="仿宋" w:cs="仿宋"/>
                <w:sz w:val="24"/>
                <w:szCs w:val="24"/>
              </w:rPr>
            </w:pPr>
          </w:p>
        </w:tc>
        <w:tc>
          <w:tcPr>
            <w:tcW w:w="761" w:type="pct"/>
            <w:gridSpan w:val="2"/>
            <w:vAlign w:val="center"/>
          </w:tcPr>
          <w:p>
            <w:pPr>
              <w:jc w:val="center"/>
              <w:rPr>
                <w:rFonts w:hint="default" w:ascii="仿宋" w:hAnsi="仿宋" w:eastAsia="仿宋" w:cs="仿宋"/>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eastAsia="仿宋_GB2312"/>
                <w:sz w:val="24"/>
              </w:rPr>
            </w:pPr>
            <w:r>
              <w:rPr>
                <w:rFonts w:eastAsia="仿宋_GB2312"/>
                <w:sz w:val="24"/>
              </w:rPr>
              <w:t>2</w:t>
            </w:r>
          </w:p>
        </w:tc>
        <w:tc>
          <w:tcPr>
            <w:tcW w:w="1368" w:type="pct"/>
            <w:gridSpan w:val="3"/>
            <w:vAlign w:val="center"/>
          </w:tcPr>
          <w:p>
            <w:pPr>
              <w:jc w:val="center"/>
              <w:rPr>
                <w:rFonts w:hint="eastAsia" w:ascii="仿宋" w:hAnsi="仿宋" w:eastAsia="仿宋" w:cs="仿宋"/>
                <w:sz w:val="24"/>
                <w:szCs w:val="24"/>
              </w:rPr>
            </w:pPr>
          </w:p>
        </w:tc>
        <w:tc>
          <w:tcPr>
            <w:tcW w:w="681" w:type="pct"/>
            <w:gridSpan w:val="2"/>
            <w:vAlign w:val="center"/>
          </w:tcPr>
          <w:p>
            <w:pPr>
              <w:jc w:val="center"/>
              <w:rPr>
                <w:rFonts w:hint="eastAsia" w:ascii="仿宋" w:hAnsi="仿宋" w:eastAsia="仿宋" w:cs="仿宋"/>
                <w:sz w:val="24"/>
                <w:szCs w:val="24"/>
              </w:rPr>
            </w:pPr>
          </w:p>
        </w:tc>
        <w:tc>
          <w:tcPr>
            <w:tcW w:w="401" w:type="pct"/>
            <w:vAlign w:val="center"/>
          </w:tcPr>
          <w:p>
            <w:pPr>
              <w:jc w:val="center"/>
              <w:rPr>
                <w:rFonts w:hint="eastAsia" w:ascii="仿宋" w:hAnsi="仿宋" w:eastAsia="仿宋" w:cs="仿宋"/>
                <w:sz w:val="24"/>
                <w:szCs w:val="24"/>
              </w:rPr>
            </w:pPr>
          </w:p>
        </w:tc>
        <w:tc>
          <w:tcPr>
            <w:tcW w:w="389" w:type="pct"/>
            <w:vAlign w:val="center"/>
          </w:tcPr>
          <w:p>
            <w:pPr>
              <w:jc w:val="center"/>
              <w:rPr>
                <w:rFonts w:hint="eastAsia" w:ascii="仿宋" w:hAnsi="仿宋" w:eastAsia="仿宋" w:cs="仿宋"/>
                <w:sz w:val="24"/>
                <w:szCs w:val="24"/>
              </w:rPr>
            </w:pPr>
          </w:p>
        </w:tc>
        <w:tc>
          <w:tcPr>
            <w:tcW w:w="461" w:type="pct"/>
            <w:gridSpan w:val="3"/>
            <w:vAlign w:val="center"/>
          </w:tcPr>
          <w:p>
            <w:pPr>
              <w:jc w:val="center"/>
              <w:rPr>
                <w:rFonts w:hint="eastAsia" w:ascii="仿宋" w:hAnsi="仿宋" w:eastAsia="仿宋" w:cs="仿宋"/>
                <w:sz w:val="24"/>
                <w:szCs w:val="24"/>
              </w:rPr>
            </w:pPr>
          </w:p>
        </w:tc>
        <w:tc>
          <w:tcPr>
            <w:tcW w:w="76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68" w:type="pct"/>
            <w:gridSpan w:val="3"/>
            <w:vAlign w:val="center"/>
          </w:tcPr>
          <w:p>
            <w:pPr>
              <w:jc w:val="center"/>
              <w:rPr>
                <w:rFonts w:hint="eastAsia" w:ascii="仿宋" w:hAnsi="仿宋" w:eastAsia="仿宋" w:cs="仿宋"/>
                <w:sz w:val="24"/>
                <w:szCs w:val="24"/>
              </w:rPr>
            </w:pPr>
          </w:p>
        </w:tc>
        <w:tc>
          <w:tcPr>
            <w:tcW w:w="681" w:type="pct"/>
            <w:gridSpan w:val="2"/>
            <w:vAlign w:val="center"/>
          </w:tcPr>
          <w:p>
            <w:pPr>
              <w:jc w:val="center"/>
              <w:rPr>
                <w:rFonts w:hint="eastAsia" w:ascii="仿宋" w:hAnsi="仿宋" w:eastAsia="仿宋" w:cs="仿宋"/>
                <w:sz w:val="24"/>
                <w:szCs w:val="24"/>
              </w:rPr>
            </w:pPr>
          </w:p>
        </w:tc>
        <w:tc>
          <w:tcPr>
            <w:tcW w:w="401" w:type="pct"/>
            <w:vAlign w:val="center"/>
          </w:tcPr>
          <w:p>
            <w:pPr>
              <w:jc w:val="center"/>
              <w:rPr>
                <w:rFonts w:hint="eastAsia" w:ascii="仿宋" w:hAnsi="仿宋" w:eastAsia="仿宋" w:cs="仿宋"/>
                <w:sz w:val="24"/>
                <w:szCs w:val="24"/>
              </w:rPr>
            </w:pPr>
          </w:p>
        </w:tc>
        <w:tc>
          <w:tcPr>
            <w:tcW w:w="389" w:type="pct"/>
            <w:vAlign w:val="center"/>
          </w:tcPr>
          <w:p>
            <w:pPr>
              <w:jc w:val="center"/>
              <w:rPr>
                <w:rFonts w:hint="eastAsia" w:ascii="仿宋" w:hAnsi="仿宋" w:eastAsia="仿宋" w:cs="仿宋"/>
                <w:sz w:val="24"/>
                <w:szCs w:val="24"/>
              </w:rPr>
            </w:pPr>
          </w:p>
        </w:tc>
        <w:tc>
          <w:tcPr>
            <w:tcW w:w="461" w:type="pct"/>
            <w:gridSpan w:val="3"/>
            <w:vAlign w:val="center"/>
          </w:tcPr>
          <w:p>
            <w:pPr>
              <w:jc w:val="center"/>
              <w:rPr>
                <w:rFonts w:hint="eastAsia" w:ascii="仿宋" w:hAnsi="仿宋" w:eastAsia="仿宋" w:cs="仿宋"/>
                <w:sz w:val="24"/>
                <w:szCs w:val="24"/>
              </w:rPr>
            </w:pPr>
          </w:p>
        </w:tc>
        <w:tc>
          <w:tcPr>
            <w:tcW w:w="76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68" w:type="pct"/>
            <w:gridSpan w:val="3"/>
            <w:vAlign w:val="center"/>
          </w:tcPr>
          <w:p>
            <w:pPr>
              <w:jc w:val="center"/>
              <w:rPr>
                <w:rFonts w:hint="eastAsia" w:ascii="仿宋" w:hAnsi="仿宋" w:eastAsia="仿宋" w:cs="仿宋"/>
                <w:sz w:val="24"/>
                <w:szCs w:val="24"/>
              </w:rPr>
            </w:pPr>
          </w:p>
        </w:tc>
        <w:tc>
          <w:tcPr>
            <w:tcW w:w="681" w:type="pct"/>
            <w:gridSpan w:val="2"/>
            <w:vAlign w:val="center"/>
          </w:tcPr>
          <w:p>
            <w:pPr>
              <w:jc w:val="center"/>
              <w:rPr>
                <w:rFonts w:hint="eastAsia" w:ascii="仿宋" w:hAnsi="仿宋" w:eastAsia="仿宋" w:cs="仿宋"/>
                <w:sz w:val="24"/>
                <w:szCs w:val="24"/>
              </w:rPr>
            </w:pPr>
          </w:p>
        </w:tc>
        <w:tc>
          <w:tcPr>
            <w:tcW w:w="401" w:type="pct"/>
            <w:vAlign w:val="center"/>
          </w:tcPr>
          <w:p>
            <w:pPr>
              <w:jc w:val="center"/>
              <w:rPr>
                <w:rFonts w:hint="eastAsia" w:ascii="仿宋" w:hAnsi="仿宋" w:eastAsia="仿宋" w:cs="仿宋"/>
                <w:sz w:val="24"/>
                <w:szCs w:val="24"/>
              </w:rPr>
            </w:pPr>
          </w:p>
        </w:tc>
        <w:tc>
          <w:tcPr>
            <w:tcW w:w="389" w:type="pct"/>
            <w:vAlign w:val="center"/>
          </w:tcPr>
          <w:p>
            <w:pPr>
              <w:jc w:val="center"/>
              <w:rPr>
                <w:rFonts w:hint="eastAsia" w:ascii="仿宋" w:hAnsi="仿宋" w:eastAsia="仿宋" w:cs="仿宋"/>
                <w:sz w:val="24"/>
                <w:szCs w:val="24"/>
              </w:rPr>
            </w:pPr>
          </w:p>
        </w:tc>
        <w:tc>
          <w:tcPr>
            <w:tcW w:w="461" w:type="pct"/>
            <w:gridSpan w:val="3"/>
            <w:vAlign w:val="center"/>
          </w:tcPr>
          <w:p>
            <w:pPr>
              <w:jc w:val="center"/>
              <w:rPr>
                <w:rFonts w:hint="eastAsia" w:ascii="仿宋" w:hAnsi="仿宋" w:eastAsia="仿宋" w:cs="仿宋"/>
                <w:sz w:val="24"/>
                <w:szCs w:val="24"/>
              </w:rPr>
            </w:pPr>
          </w:p>
        </w:tc>
        <w:tc>
          <w:tcPr>
            <w:tcW w:w="76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8" w:type="pct"/>
            <w:gridSpan w:val="2"/>
            <w:vMerge w:val="continue"/>
            <w:vAlign w:val="center"/>
          </w:tcPr>
          <w:p>
            <w:pPr>
              <w:jc w:val="center"/>
              <w:rPr>
                <w:rFonts w:eastAsia="仿宋_GB2312"/>
                <w:sz w:val="24"/>
              </w:rPr>
            </w:pPr>
          </w:p>
        </w:tc>
        <w:tc>
          <w:tcPr>
            <w:tcW w:w="308"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5</w:t>
            </w:r>
          </w:p>
        </w:tc>
        <w:tc>
          <w:tcPr>
            <w:tcW w:w="1368" w:type="pct"/>
            <w:gridSpan w:val="3"/>
            <w:vAlign w:val="center"/>
          </w:tcPr>
          <w:p>
            <w:pPr>
              <w:jc w:val="center"/>
              <w:rPr>
                <w:rFonts w:hint="eastAsia" w:ascii="仿宋" w:hAnsi="仿宋" w:eastAsia="仿宋" w:cs="仿宋"/>
                <w:sz w:val="24"/>
                <w:szCs w:val="24"/>
              </w:rPr>
            </w:pPr>
          </w:p>
        </w:tc>
        <w:tc>
          <w:tcPr>
            <w:tcW w:w="681" w:type="pct"/>
            <w:gridSpan w:val="2"/>
            <w:vAlign w:val="center"/>
          </w:tcPr>
          <w:p>
            <w:pPr>
              <w:jc w:val="center"/>
              <w:rPr>
                <w:rFonts w:hint="eastAsia" w:ascii="仿宋" w:hAnsi="仿宋" w:eastAsia="仿宋" w:cs="仿宋"/>
                <w:sz w:val="24"/>
                <w:szCs w:val="24"/>
              </w:rPr>
            </w:pPr>
          </w:p>
        </w:tc>
        <w:tc>
          <w:tcPr>
            <w:tcW w:w="401" w:type="pct"/>
            <w:vAlign w:val="center"/>
          </w:tcPr>
          <w:p>
            <w:pPr>
              <w:jc w:val="center"/>
              <w:rPr>
                <w:rFonts w:hint="eastAsia" w:ascii="仿宋" w:hAnsi="仿宋" w:eastAsia="仿宋" w:cs="仿宋"/>
                <w:sz w:val="24"/>
                <w:szCs w:val="24"/>
              </w:rPr>
            </w:pPr>
          </w:p>
        </w:tc>
        <w:tc>
          <w:tcPr>
            <w:tcW w:w="389" w:type="pct"/>
            <w:vAlign w:val="center"/>
          </w:tcPr>
          <w:p>
            <w:pPr>
              <w:jc w:val="center"/>
              <w:rPr>
                <w:rFonts w:hint="eastAsia" w:ascii="仿宋" w:hAnsi="仿宋" w:eastAsia="仿宋" w:cs="仿宋"/>
                <w:sz w:val="24"/>
                <w:szCs w:val="24"/>
              </w:rPr>
            </w:pPr>
          </w:p>
        </w:tc>
        <w:tc>
          <w:tcPr>
            <w:tcW w:w="461" w:type="pct"/>
            <w:gridSpan w:val="3"/>
            <w:vAlign w:val="center"/>
          </w:tcPr>
          <w:p>
            <w:pPr>
              <w:jc w:val="center"/>
              <w:rPr>
                <w:rFonts w:hint="eastAsia" w:ascii="仿宋" w:hAnsi="仿宋" w:eastAsia="仿宋" w:cs="仿宋"/>
                <w:sz w:val="24"/>
                <w:szCs w:val="24"/>
              </w:rPr>
            </w:pPr>
          </w:p>
        </w:tc>
        <w:tc>
          <w:tcPr>
            <w:tcW w:w="76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6"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3"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480" w:firstLineChars="2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6"/>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975"/>
        <w:gridCol w:w="1634"/>
        <w:gridCol w:w="1523"/>
        <w:gridCol w:w="1279"/>
        <w:gridCol w:w="1317"/>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975" w:type="dxa"/>
            <w:vAlign w:val="center"/>
          </w:tcPr>
          <w:p>
            <w:pPr>
              <w:jc w:val="center"/>
              <w:rPr>
                <w:rFonts w:eastAsia="仿宋_GB2312"/>
                <w:b/>
                <w:sz w:val="24"/>
              </w:rPr>
            </w:pPr>
            <w:r>
              <w:rPr>
                <w:rFonts w:eastAsia="仿宋_GB2312"/>
                <w:b/>
                <w:sz w:val="24"/>
              </w:rPr>
              <w:t>专业技术职务</w:t>
            </w:r>
          </w:p>
        </w:tc>
        <w:tc>
          <w:tcPr>
            <w:tcW w:w="1634"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1279" w:type="dxa"/>
            <w:vAlign w:val="center"/>
          </w:tcPr>
          <w:p>
            <w:pPr>
              <w:ind w:left="-105" w:leftChars="-50" w:right="-105" w:rightChars="-50"/>
              <w:jc w:val="center"/>
              <w:rPr>
                <w:rFonts w:eastAsia="仿宋_GB2312"/>
                <w:b/>
                <w:sz w:val="24"/>
              </w:rPr>
            </w:pPr>
            <w:r>
              <w:rPr>
                <w:rFonts w:eastAsia="仿宋_GB2312"/>
                <w:b/>
                <w:sz w:val="24"/>
              </w:rPr>
              <w:t>现从事专业</w:t>
            </w:r>
          </w:p>
        </w:tc>
        <w:tc>
          <w:tcPr>
            <w:tcW w:w="1317"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eastAsia" w:ascii="仿宋" w:hAnsi="仿宋" w:eastAsia="仿宋" w:cs="仿宋"/>
                <w:kern w:val="2"/>
                <w:sz w:val="20"/>
                <w:szCs w:val="20"/>
                <w:lang w:val="zh-CN" w:eastAsia="en-US" w:bidi="ar-SA"/>
              </w:rPr>
            </w:pPr>
            <w:r>
              <w:rPr>
                <w:rFonts w:hint="default" w:ascii="仿宋" w:hAnsi="仿宋" w:eastAsia="仿宋" w:cs="仿宋"/>
                <w:kern w:val="2"/>
                <w:sz w:val="20"/>
                <w:szCs w:val="20"/>
                <w:lang w:val="en-US" w:eastAsia="en-US" w:bidi="ar-SA"/>
              </w:rPr>
              <w:t>王智</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61</w:t>
            </w:r>
          </w:p>
        </w:tc>
        <w:tc>
          <w:tcPr>
            <w:tcW w:w="975"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教授</w:t>
            </w:r>
          </w:p>
        </w:tc>
        <w:tc>
          <w:tcPr>
            <w:tcW w:w="1634" w:type="dxa"/>
            <w:vAlign w:val="center"/>
          </w:tcPr>
          <w:p>
            <w:pPr>
              <w:jc w:val="center"/>
              <w:rPr>
                <w:rFonts w:hint="eastAsia" w:ascii="仿宋" w:hAnsi="仿宋" w:eastAsia="仿宋" w:cs="仿宋"/>
                <w:kern w:val="2"/>
                <w:sz w:val="20"/>
                <w:szCs w:val="20"/>
                <w:lang w:val="en-US" w:eastAsia="zh-CN" w:bidi="ar-SA"/>
              </w:rPr>
            </w:pPr>
          </w:p>
        </w:tc>
        <w:tc>
          <w:tcPr>
            <w:tcW w:w="1523" w:type="dxa"/>
            <w:vAlign w:val="center"/>
          </w:tcPr>
          <w:p>
            <w:pPr>
              <w:jc w:val="center"/>
              <w:rPr>
                <w:rFonts w:hint="eastAsia" w:ascii="仿宋" w:hAnsi="仿宋" w:eastAsia="仿宋" w:cs="仿宋"/>
                <w:kern w:val="2"/>
                <w:sz w:val="20"/>
                <w:szCs w:val="20"/>
                <w:lang w:val="en-US" w:eastAsia="en-US" w:bidi="ar-SA"/>
              </w:rPr>
            </w:pPr>
            <w:r>
              <w:rPr>
                <w:rFonts w:hint="default" w:ascii="仿宋" w:hAnsi="仿宋" w:eastAsia="仿宋" w:cs="仿宋"/>
                <w:kern w:val="2"/>
                <w:sz w:val="20"/>
                <w:szCs w:val="20"/>
                <w:lang w:val="en-US" w:eastAsia="en-US" w:bidi="ar-SA"/>
              </w:rPr>
              <w:t>云南</w:t>
            </w:r>
            <w:r>
              <w:rPr>
                <w:rFonts w:hint="eastAsia" w:ascii="仿宋" w:hAnsi="仿宋" w:eastAsia="仿宋" w:cs="仿宋"/>
                <w:kern w:val="2"/>
                <w:sz w:val="20"/>
                <w:szCs w:val="20"/>
                <w:lang w:val="en-US" w:eastAsia="en-US" w:bidi="ar-SA"/>
              </w:rPr>
              <w:t>大学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无线电</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279"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录音</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录音技术</w:t>
            </w:r>
            <w:r>
              <w:rPr>
                <w:rFonts w:hint="eastAsia" w:ascii="仿宋" w:hAnsi="仿宋" w:eastAsia="仿宋" w:cs="仿宋"/>
                <w:kern w:val="2"/>
                <w:sz w:val="20"/>
                <w:szCs w:val="20"/>
                <w:lang w:val="zh-CN" w:eastAsia="zh-CN" w:bidi="ar-SA"/>
              </w:rPr>
              <w:t>、</w:t>
            </w:r>
            <w:r>
              <w:rPr>
                <w:rFonts w:hint="eastAsia" w:ascii="仿宋" w:hAnsi="仿宋" w:eastAsia="仿宋" w:cs="仿宋"/>
                <w:kern w:val="2"/>
                <w:sz w:val="20"/>
                <w:szCs w:val="20"/>
                <w:lang w:val="en-US" w:eastAsia="en-US" w:bidi="ar-SA"/>
              </w:rPr>
              <w:t>音频软硬件实操</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1"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李梅</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57</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高级编辑</w:t>
            </w:r>
          </w:p>
        </w:tc>
        <w:tc>
          <w:tcPr>
            <w:tcW w:w="1634"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昆明师范学校</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专科</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云南师范大学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法学</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播音主持</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新闻传播</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融媒体节目创作</w:t>
            </w:r>
          </w:p>
          <w:p>
            <w:pPr>
              <w:jc w:val="center"/>
              <w:rPr>
                <w:rFonts w:hint="default" w:ascii="仿宋" w:hAnsi="仿宋" w:eastAsia="仿宋" w:cs="仿宋"/>
                <w:kern w:val="2"/>
                <w:sz w:val="20"/>
                <w:szCs w:val="20"/>
                <w:lang w:val="en-US" w:eastAsia="zh-CN" w:bidi="ar-SA"/>
              </w:rPr>
            </w:pP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新闻采编与实践</w:t>
            </w:r>
            <w:r>
              <w:rPr>
                <w:rFonts w:hint="eastAsia" w:ascii="仿宋" w:hAnsi="仿宋" w:eastAsia="仿宋" w:cs="仿宋"/>
                <w:kern w:val="2"/>
                <w:sz w:val="20"/>
                <w:szCs w:val="20"/>
                <w:lang w:val="zh-CN" w:eastAsia="zh-CN" w:bidi="ar-SA"/>
              </w:rPr>
              <w:t>、</w:t>
            </w:r>
            <w:r>
              <w:rPr>
                <w:rFonts w:hint="eastAsia" w:ascii="仿宋" w:hAnsi="仿宋" w:eastAsia="仿宋" w:cs="仿宋"/>
                <w:kern w:val="2"/>
                <w:sz w:val="20"/>
                <w:szCs w:val="20"/>
                <w:lang w:val="en-US" w:eastAsia="en-US" w:bidi="ar-SA"/>
              </w:rPr>
              <w:t>节目策划与编导</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李琳</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47</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正高编辑</w:t>
            </w:r>
          </w:p>
        </w:tc>
        <w:tc>
          <w:tcPr>
            <w:tcW w:w="1634" w:type="dxa"/>
            <w:vAlign w:val="center"/>
          </w:tcPr>
          <w:p>
            <w:pPr>
              <w:jc w:val="center"/>
              <w:rPr>
                <w:rFonts w:hint="eastAsia" w:ascii="仿宋" w:hAnsi="仿宋" w:eastAsia="仿宋" w:cs="仿宋"/>
                <w:kern w:val="2"/>
                <w:sz w:val="20"/>
                <w:szCs w:val="20"/>
                <w:lang w:val="zh-CN" w:eastAsia="en-US" w:bidi="ar-SA"/>
              </w:rPr>
            </w:pPr>
            <w:r>
              <w:rPr>
                <w:rFonts w:hint="eastAsia" w:ascii="仿宋" w:hAnsi="仿宋" w:eastAsia="仿宋" w:cs="仿宋"/>
                <w:kern w:val="2"/>
                <w:sz w:val="20"/>
                <w:szCs w:val="20"/>
                <w:lang w:val="zh-CN" w:eastAsia="en-US" w:bidi="ar-SA"/>
              </w:rPr>
              <w:t>云南师范大学</w:t>
            </w:r>
          </w:p>
          <w:p>
            <w:pPr>
              <w:jc w:val="center"/>
              <w:rPr>
                <w:rFonts w:hint="eastAsia" w:ascii="仿宋" w:hAnsi="仿宋" w:eastAsia="仿宋" w:cs="仿宋"/>
                <w:kern w:val="2"/>
                <w:sz w:val="20"/>
                <w:szCs w:val="20"/>
                <w:lang w:val="zh-CN" w:eastAsia="en-US" w:bidi="ar-SA"/>
              </w:rPr>
            </w:pPr>
            <w:r>
              <w:rPr>
                <w:rFonts w:hint="eastAsia" w:ascii="仿宋" w:hAnsi="仿宋" w:eastAsia="仿宋" w:cs="仿宋"/>
                <w:kern w:val="2"/>
                <w:sz w:val="20"/>
                <w:szCs w:val="20"/>
                <w:lang w:val="zh-CN" w:eastAsia="en-US" w:bidi="ar-SA"/>
              </w:rPr>
              <w:t>教育技术</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zh-CN" w:eastAsia="en-US" w:bidi="ar-SA"/>
              </w:rPr>
            </w:pPr>
            <w:r>
              <w:rPr>
                <w:rFonts w:hint="eastAsia" w:ascii="仿宋" w:hAnsi="仿宋" w:eastAsia="仿宋" w:cs="仿宋"/>
                <w:kern w:val="2"/>
                <w:sz w:val="20"/>
                <w:szCs w:val="20"/>
                <w:lang w:val="zh-CN" w:eastAsia="en-US" w:bidi="ar-SA"/>
              </w:rPr>
              <w:t>云南大学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经济学</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播音主持</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新闻传播</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融媒体节目创作</w:t>
            </w:r>
          </w:p>
          <w:p>
            <w:pPr>
              <w:jc w:val="center"/>
              <w:rPr>
                <w:rFonts w:hint="eastAsia" w:ascii="仿宋" w:hAnsi="仿宋" w:eastAsia="仿宋" w:cs="仿宋"/>
                <w:kern w:val="2"/>
                <w:sz w:val="20"/>
                <w:szCs w:val="20"/>
                <w:lang w:val="en-US" w:eastAsia="zh-CN" w:bidi="ar-SA"/>
              </w:rPr>
            </w:pP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播音与主持实践</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孙莹</w:t>
            </w:r>
          </w:p>
        </w:tc>
        <w:tc>
          <w:tcPr>
            <w:tcW w:w="550"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39</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副教授</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w:t>
            </w:r>
          </w:p>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广播电视编导</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电视电影</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电视电影</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视频剪辑</w:t>
            </w:r>
            <w:r>
              <w:rPr>
                <w:rFonts w:hint="eastAsia" w:ascii="仿宋" w:hAnsi="仿宋" w:eastAsia="仿宋" w:cs="仿宋"/>
                <w:kern w:val="2"/>
                <w:sz w:val="20"/>
                <w:szCs w:val="20"/>
                <w:lang w:val="en-US" w:eastAsia="zh-CN" w:bidi="ar-SA"/>
              </w:rPr>
              <w:t>、</w:t>
            </w:r>
            <w:r>
              <w:rPr>
                <w:rFonts w:hint="eastAsia" w:ascii="仿宋" w:hAnsi="仿宋" w:eastAsia="仿宋" w:cs="仿宋"/>
                <w:kern w:val="2"/>
                <w:sz w:val="20"/>
                <w:szCs w:val="20"/>
                <w:lang w:val="en-US" w:eastAsia="en-US" w:bidi="ar-SA"/>
              </w:rPr>
              <w:t>视频摄录</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胡隽一</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40</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副教授</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w:t>
            </w:r>
          </w:p>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广播电视编导</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电视电影</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新媒体艺术</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新媒体产品设计与项目管理</w:t>
            </w:r>
            <w:r>
              <w:rPr>
                <w:rFonts w:hint="eastAsia" w:ascii="仿宋" w:hAnsi="仿宋" w:eastAsia="仿宋" w:cs="仿宋"/>
                <w:kern w:val="2"/>
                <w:sz w:val="20"/>
                <w:szCs w:val="20"/>
                <w:lang w:val="en-US" w:eastAsia="zh-CN" w:bidi="ar-SA"/>
              </w:rPr>
              <w:t>、</w:t>
            </w:r>
            <w:r>
              <w:rPr>
                <w:rFonts w:hint="eastAsia" w:ascii="仿宋" w:hAnsi="仿宋" w:eastAsia="仿宋" w:cs="仿宋"/>
                <w:kern w:val="2"/>
                <w:sz w:val="20"/>
                <w:szCs w:val="20"/>
                <w:lang w:val="en-US" w:eastAsia="en-US" w:bidi="ar-SA"/>
              </w:rPr>
              <w:t>新媒体营销与策划</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杨力</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42</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副教授</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影视摄影与制作</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导演</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影视摄影</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视频摄录</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林暄</w:t>
            </w:r>
          </w:p>
        </w:tc>
        <w:tc>
          <w:tcPr>
            <w:tcW w:w="550"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25</w:t>
            </w:r>
          </w:p>
        </w:tc>
        <w:tc>
          <w:tcPr>
            <w:tcW w:w="975"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无</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云南艺术学院文华学院</w:t>
            </w:r>
          </w:p>
          <w:p>
            <w:pPr>
              <w:jc w:val="center"/>
              <w:rPr>
                <w:rFonts w:hint="eastAsia" w:ascii="仿宋" w:hAnsi="仿宋" w:eastAsia="仿宋" w:cs="仿宋"/>
                <w:kern w:val="2"/>
                <w:sz w:val="20"/>
                <w:szCs w:val="20"/>
                <w:lang w:val="en-US" w:eastAsia="zh-CN" w:bidi="ar-SA"/>
              </w:rPr>
            </w:pPr>
            <w:bookmarkStart w:id="0" w:name="_GoBack"/>
            <w:bookmarkEnd w:id="0"/>
            <w:r>
              <w:rPr>
                <w:rFonts w:hint="eastAsia" w:ascii="仿宋" w:hAnsi="仿宋" w:eastAsia="仿宋" w:cs="仿宋"/>
                <w:kern w:val="2"/>
                <w:sz w:val="20"/>
                <w:szCs w:val="20"/>
                <w:lang w:val="en-US" w:eastAsia="zh-CN" w:bidi="ar-SA"/>
              </w:rPr>
              <w:t>录音艺术</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电影学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声音创作</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视听作品赏析</w:t>
            </w:r>
            <w:r>
              <w:rPr>
                <w:rFonts w:hint="eastAsia" w:ascii="仿宋" w:hAnsi="仿宋" w:eastAsia="仿宋" w:cs="仿宋"/>
                <w:kern w:val="2"/>
                <w:sz w:val="20"/>
                <w:szCs w:val="20"/>
                <w:lang w:val="zh-CN" w:eastAsia="zh-CN" w:bidi="ar-SA"/>
              </w:rPr>
              <w:t>、</w:t>
            </w:r>
            <w:r>
              <w:rPr>
                <w:rFonts w:hint="eastAsia" w:ascii="仿宋" w:hAnsi="仿宋" w:eastAsia="仿宋" w:cs="仿宋"/>
                <w:kern w:val="2"/>
                <w:sz w:val="20"/>
                <w:szCs w:val="20"/>
                <w:lang w:val="en-US" w:eastAsia="en-US" w:bidi="ar-SA"/>
              </w:rPr>
              <w:t>音频软硬件实操</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赵爽</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26</w:t>
            </w:r>
          </w:p>
        </w:tc>
        <w:tc>
          <w:tcPr>
            <w:tcW w:w="975"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无</w:t>
            </w:r>
          </w:p>
        </w:tc>
        <w:tc>
          <w:tcPr>
            <w:tcW w:w="1634"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录音艺术</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电影学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声音创作</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录音技术</w:t>
            </w:r>
            <w:r>
              <w:rPr>
                <w:rFonts w:hint="eastAsia" w:ascii="仿宋" w:hAnsi="仿宋" w:eastAsia="仿宋" w:cs="仿宋"/>
                <w:kern w:val="2"/>
                <w:sz w:val="20"/>
                <w:szCs w:val="20"/>
                <w:lang w:val="zh-CN" w:eastAsia="zh-CN" w:bidi="ar-SA"/>
              </w:rPr>
              <w:t>、</w:t>
            </w:r>
            <w:r>
              <w:rPr>
                <w:rFonts w:hint="eastAsia" w:ascii="仿宋" w:hAnsi="仿宋" w:eastAsia="仿宋" w:cs="仿宋"/>
                <w:kern w:val="2"/>
                <w:sz w:val="20"/>
                <w:szCs w:val="20"/>
                <w:lang w:val="en-US" w:eastAsia="en-US" w:bidi="ar-SA"/>
              </w:rPr>
              <w:t>网络视听作品创作</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晋炜</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41</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副教授</w:t>
            </w:r>
          </w:p>
        </w:tc>
        <w:tc>
          <w:tcPr>
            <w:tcW w:w="1634"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作曲</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云南大学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作曲</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录音艺术</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zh-CN" w:eastAsia="en-US" w:bidi="ar-SA"/>
              </w:rPr>
              <w:t>录音技术</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王姗</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35</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副教授</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w:t>
            </w:r>
          </w:p>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广播电视编导</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电影学</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 xml:space="preserve">声音创作 </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网络视听作品创作</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马玲芝</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女</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31</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助教</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云南艺术学院文华学院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录音艺术</w:t>
            </w:r>
          </w:p>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电影学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影视声音创作</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网络视听作品创作</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侯涛</w:t>
            </w:r>
          </w:p>
        </w:tc>
        <w:tc>
          <w:tcPr>
            <w:tcW w:w="550"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男</w:t>
            </w:r>
          </w:p>
        </w:tc>
        <w:tc>
          <w:tcPr>
            <w:tcW w:w="536" w:type="dxa"/>
            <w:vAlign w:val="center"/>
          </w:tcPr>
          <w:p>
            <w:pPr>
              <w:jc w:val="center"/>
              <w:rPr>
                <w:rFonts w:hint="default"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31</w:t>
            </w:r>
          </w:p>
        </w:tc>
        <w:tc>
          <w:tcPr>
            <w:tcW w:w="975"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助教</w:t>
            </w:r>
          </w:p>
        </w:tc>
        <w:tc>
          <w:tcPr>
            <w:tcW w:w="1634" w:type="dxa"/>
            <w:vAlign w:val="center"/>
          </w:tcPr>
          <w:p>
            <w:pPr>
              <w:jc w:val="center"/>
              <w:rPr>
                <w:rFonts w:hint="default" w:ascii="仿宋" w:hAnsi="仿宋" w:eastAsia="仿宋" w:cs="仿宋"/>
                <w:kern w:val="2"/>
                <w:sz w:val="20"/>
                <w:szCs w:val="20"/>
                <w:lang w:val="en-US" w:eastAsia="zh-CN" w:bidi="ar-SA"/>
              </w:rPr>
            </w:pPr>
            <w:r>
              <w:rPr>
                <w:rFonts w:hint="default" w:ascii="仿宋" w:hAnsi="仿宋" w:eastAsia="仿宋" w:cs="仿宋"/>
                <w:kern w:val="2"/>
                <w:sz w:val="20"/>
                <w:szCs w:val="20"/>
                <w:lang w:val="en-US" w:eastAsia="zh-CN" w:bidi="ar-SA"/>
              </w:rPr>
              <w:t>云南艺术学院文华学院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录音艺术</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学士</w:t>
            </w:r>
          </w:p>
        </w:tc>
        <w:tc>
          <w:tcPr>
            <w:tcW w:w="1523"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云南艺术学院</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电影学</w:t>
            </w:r>
          </w:p>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硕士</w:t>
            </w:r>
          </w:p>
        </w:tc>
        <w:tc>
          <w:tcPr>
            <w:tcW w:w="1279"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影视声音创作</w:t>
            </w:r>
          </w:p>
        </w:tc>
        <w:tc>
          <w:tcPr>
            <w:tcW w:w="13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en-US" w:bidi="ar-SA"/>
              </w:rPr>
              <w:t>音频软硬件实操</w:t>
            </w:r>
          </w:p>
        </w:tc>
        <w:tc>
          <w:tcPr>
            <w:tcW w:w="817" w:type="dxa"/>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rPr>
              <w:t>视听作品赏析</w:t>
            </w:r>
          </w:p>
        </w:tc>
        <w:tc>
          <w:tcPr>
            <w:tcW w:w="1214"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lang w:val="en-US" w:eastAsia="zh-CN"/>
              </w:rPr>
              <w:t>林暄</w:t>
            </w:r>
          </w:p>
        </w:tc>
        <w:tc>
          <w:tcPr>
            <w:tcW w:w="122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rPr>
              <w:t>新闻采编与实践</w:t>
            </w:r>
          </w:p>
        </w:tc>
        <w:tc>
          <w:tcPr>
            <w:tcW w:w="1214"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lang w:val="en-US" w:eastAsia="zh-CN"/>
              </w:rPr>
              <w:t>李梅</w:t>
            </w:r>
          </w:p>
        </w:tc>
        <w:tc>
          <w:tcPr>
            <w:tcW w:w="122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rPr>
              <w:t>播音与主持实践</w:t>
            </w:r>
          </w:p>
        </w:tc>
        <w:tc>
          <w:tcPr>
            <w:tcW w:w="1214"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lang w:val="zh-CN" w:eastAsia="en-US"/>
              </w:rPr>
              <w:t>李琳</w:t>
            </w:r>
          </w:p>
        </w:tc>
        <w:tc>
          <w:tcPr>
            <w:tcW w:w="122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5"/>
              <w:jc w:val="center"/>
              <w:rPr>
                <w:rFonts w:hint="eastAsia" w:ascii="仿宋" w:hAnsi="仿宋" w:eastAsia="仿宋" w:cs="仿宋"/>
                <w:sz w:val="21"/>
                <w:szCs w:val="21"/>
              </w:rPr>
            </w:pPr>
            <w:r>
              <w:rPr>
                <w:rFonts w:hint="eastAsia" w:ascii="仿宋" w:hAnsi="仿宋" w:eastAsia="仿宋" w:cs="仿宋"/>
                <w:sz w:val="21"/>
                <w:szCs w:val="21"/>
              </w:rPr>
              <w:t>录音技术</w:t>
            </w:r>
          </w:p>
        </w:tc>
        <w:tc>
          <w:tcPr>
            <w:tcW w:w="1214"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5"/>
              <w:jc w:val="center"/>
              <w:rPr>
                <w:rFonts w:hint="eastAsia" w:ascii="仿宋" w:hAnsi="仿宋" w:eastAsia="仿宋" w:cs="仿宋"/>
                <w:sz w:val="21"/>
                <w:szCs w:val="21"/>
              </w:rPr>
            </w:pPr>
            <w:r>
              <w:rPr>
                <w:rFonts w:hint="default" w:ascii="仿宋" w:hAnsi="仿宋" w:eastAsia="仿宋" w:cs="仿宋"/>
                <w:sz w:val="21"/>
                <w:szCs w:val="21"/>
                <w:lang w:val="en-US" w:eastAsia="en-US"/>
              </w:rPr>
              <w:t>王智</w:t>
            </w:r>
            <w:r>
              <w:rPr>
                <w:rFonts w:hint="eastAsia" w:ascii="仿宋" w:hAnsi="仿宋" w:eastAsia="仿宋" w:cs="仿宋"/>
                <w:sz w:val="21"/>
                <w:szCs w:val="21"/>
                <w:lang w:val="en-US" w:eastAsia="zh-CN"/>
              </w:rPr>
              <w:t>、赵爽、晋炜</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音频软硬件实操</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5"/>
              <w:jc w:val="center"/>
              <w:rPr>
                <w:rFonts w:hint="eastAsia" w:ascii="仿宋" w:hAnsi="仿宋" w:eastAsia="仿宋" w:cs="仿宋"/>
                <w:sz w:val="21"/>
                <w:szCs w:val="21"/>
                <w:lang w:val="en-US" w:eastAsia="zh-CN"/>
              </w:rPr>
            </w:pPr>
            <w:r>
              <w:rPr>
                <w:rFonts w:hint="default" w:ascii="仿宋" w:hAnsi="仿宋" w:eastAsia="仿宋" w:cs="仿宋"/>
                <w:sz w:val="21"/>
                <w:szCs w:val="21"/>
                <w:lang w:val="en-US" w:eastAsia="en-US"/>
              </w:rPr>
              <w:t>王智</w:t>
            </w:r>
            <w:r>
              <w:rPr>
                <w:rFonts w:hint="eastAsia" w:ascii="仿宋" w:hAnsi="仿宋" w:eastAsia="仿宋" w:cs="仿宋"/>
                <w:sz w:val="21"/>
                <w:szCs w:val="21"/>
                <w:lang w:val="en-US" w:eastAsia="zh-CN"/>
              </w:rPr>
              <w:t>、林暄、侯涛</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视频剪辑</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孙莹</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视频摄录</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杨力、孙莹</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节目策划与编导</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李梅</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网络视听作品创作</w:t>
            </w:r>
          </w:p>
        </w:tc>
        <w:tc>
          <w:tcPr>
            <w:tcW w:w="1214"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128</w:t>
            </w:r>
          </w:p>
        </w:tc>
        <w:tc>
          <w:tcPr>
            <w:tcW w:w="103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赵爽、王姗、马玲芝</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新媒体产品设计与项目管理</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胡隽一</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668" w:type="dxa"/>
            <w:vAlign w:val="center"/>
          </w:tcPr>
          <w:p>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3218" w:type="dxa"/>
            <w:vAlign w:val="center"/>
          </w:tcPr>
          <w:p>
            <w:pPr>
              <w:pStyle w:val="15"/>
              <w:jc w:val="center"/>
              <w:rPr>
                <w:rFonts w:hint="eastAsia" w:ascii="仿宋" w:hAnsi="仿宋" w:eastAsia="仿宋" w:cs="仿宋"/>
                <w:sz w:val="21"/>
                <w:szCs w:val="21"/>
                <w:lang w:val="en-US" w:eastAsia="en-US"/>
              </w:rPr>
            </w:pPr>
            <w:r>
              <w:rPr>
                <w:rFonts w:hint="eastAsia" w:ascii="仿宋" w:hAnsi="仿宋" w:eastAsia="仿宋" w:cs="仿宋"/>
                <w:sz w:val="21"/>
                <w:szCs w:val="21"/>
                <w:lang w:val="en-US" w:eastAsia="en-US"/>
              </w:rPr>
              <w:t>新媒体营销与策划</w:t>
            </w:r>
          </w:p>
        </w:tc>
        <w:tc>
          <w:tcPr>
            <w:tcW w:w="1214"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5"/>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胡隽一</w:t>
            </w:r>
          </w:p>
        </w:tc>
        <w:tc>
          <w:tcPr>
            <w:tcW w:w="1225" w:type="dxa"/>
            <w:vAlign w:val="center"/>
          </w:tcPr>
          <w:p>
            <w:pPr>
              <w:pStyle w:val="15"/>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default" w:eastAsia="仿宋_GB2312"/>
                <w:lang w:val="en-US" w:eastAsia="zh-CN"/>
              </w:rPr>
            </w:pPr>
            <w:r>
              <w:rPr>
                <w:rFonts w:hint="eastAsia" w:eastAsia="仿宋_GB2312"/>
                <w:lang w:val="en-US" w:eastAsia="zh-CN"/>
              </w:rPr>
              <w:t>网络与新媒体</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hint="eastAsia" w:ascii="仿宋" w:hAnsi="仿宋" w:eastAsia="仿宋" w:cs="仿宋"/>
              </w:rPr>
            </w:pPr>
            <w:r>
              <w:rPr>
                <w:rFonts w:hint="eastAsia" w:ascii="仿宋" w:hAnsi="仿宋" w:eastAsia="仿宋" w:cs="仿宋"/>
              </w:rPr>
              <w:t>申报专业副高及以上职称(在岗)人数</w:t>
            </w:r>
          </w:p>
        </w:tc>
        <w:tc>
          <w:tcPr>
            <w:tcW w:w="814" w:type="dxa"/>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8</w:t>
            </w:r>
          </w:p>
        </w:tc>
        <w:tc>
          <w:tcPr>
            <w:tcW w:w="1414" w:type="dxa"/>
            <w:vAlign w:val="center"/>
          </w:tcPr>
          <w:p>
            <w:pPr>
              <w:widowControl/>
              <w:jc w:val="center"/>
              <w:rPr>
                <w:rFonts w:hint="eastAsia" w:ascii="仿宋" w:hAnsi="仿宋" w:eastAsia="仿宋" w:cs="仿宋"/>
              </w:rPr>
            </w:pPr>
            <w:r>
              <w:rPr>
                <w:rFonts w:hint="eastAsia" w:ascii="仿宋" w:hAnsi="仿宋" w:eastAsia="仿宋" w:cs="仿宋"/>
              </w:rPr>
              <w:t>其中该专业</w:t>
            </w:r>
          </w:p>
          <w:p>
            <w:pPr>
              <w:widowControl/>
              <w:jc w:val="center"/>
              <w:rPr>
                <w:rFonts w:hint="eastAsia" w:ascii="仿宋" w:hAnsi="仿宋" w:eastAsia="仿宋" w:cs="仿宋"/>
              </w:rPr>
            </w:pPr>
            <w:r>
              <w:rPr>
                <w:rFonts w:hint="eastAsia" w:ascii="仿宋" w:hAnsi="仿宋" w:eastAsia="仿宋" w:cs="仿宋"/>
              </w:rPr>
              <w:t>专职在岗人数</w:t>
            </w:r>
          </w:p>
        </w:tc>
        <w:tc>
          <w:tcPr>
            <w:tcW w:w="1134" w:type="dxa"/>
            <w:gridSpan w:val="2"/>
            <w:vAlign w:val="center"/>
          </w:tcPr>
          <w:p>
            <w:pPr>
              <w:widowControl/>
              <w:jc w:val="center"/>
              <w:rPr>
                <w:rFonts w:hint="eastAsia" w:ascii="仿宋" w:hAnsi="仿宋" w:eastAsia="仿宋" w:cs="仿宋"/>
                <w:lang w:val="en-US" w:eastAsia="zh-CN"/>
              </w:rPr>
            </w:pPr>
            <w:r>
              <w:rPr>
                <w:rFonts w:hint="eastAsia" w:ascii="仿宋" w:hAnsi="仿宋" w:eastAsia="仿宋" w:cs="仿宋"/>
                <w:lang w:val="en-US" w:eastAsia="zh-CN"/>
              </w:rPr>
              <w:t>8</w:t>
            </w:r>
          </w:p>
        </w:tc>
        <w:tc>
          <w:tcPr>
            <w:tcW w:w="1518" w:type="dxa"/>
            <w:vAlign w:val="center"/>
          </w:tcPr>
          <w:p>
            <w:pPr>
              <w:widowControl/>
              <w:jc w:val="center"/>
              <w:rPr>
                <w:rFonts w:hint="eastAsia" w:ascii="仿宋" w:hAnsi="仿宋" w:eastAsia="仿宋" w:cs="仿宋"/>
              </w:rPr>
            </w:pPr>
            <w:r>
              <w:rPr>
                <w:rFonts w:hint="eastAsia" w:ascii="仿宋" w:hAnsi="仿宋" w:eastAsia="仿宋" w:cs="仿宋"/>
              </w:rPr>
              <w:t>其中校内</w:t>
            </w:r>
          </w:p>
          <w:p>
            <w:pPr>
              <w:widowControl/>
              <w:jc w:val="center"/>
              <w:rPr>
                <w:rFonts w:hint="eastAsia" w:ascii="仿宋" w:hAnsi="仿宋" w:eastAsia="仿宋" w:cs="仿宋"/>
              </w:rPr>
            </w:pPr>
            <w:r>
              <w:rPr>
                <w:rFonts w:hint="eastAsia" w:ascii="仿宋" w:hAnsi="仿宋" w:eastAsia="仿宋" w:cs="仿宋"/>
              </w:rPr>
              <w:t>兼职人数</w:t>
            </w:r>
          </w:p>
        </w:tc>
        <w:tc>
          <w:tcPr>
            <w:tcW w:w="774" w:type="dxa"/>
            <w:vAlign w:val="center"/>
          </w:tcPr>
          <w:p>
            <w:pPr>
              <w:widowControl/>
              <w:jc w:val="center"/>
              <w:rPr>
                <w:rFonts w:hint="eastAsia" w:ascii="仿宋" w:hAnsi="仿宋" w:eastAsia="仿宋" w:cs="仿宋"/>
              </w:rPr>
            </w:pPr>
            <w:r>
              <w:rPr>
                <w:rFonts w:hint="eastAsia" w:ascii="仿宋" w:hAnsi="仿宋" w:eastAsia="仿宋" w:cs="仿宋"/>
                <w:lang w:val="en-US" w:eastAsia="zh-CN"/>
              </w:rPr>
              <w:t>0</w:t>
            </w:r>
          </w:p>
        </w:tc>
        <w:tc>
          <w:tcPr>
            <w:tcW w:w="975" w:type="dxa"/>
            <w:gridSpan w:val="2"/>
            <w:vAlign w:val="center"/>
          </w:tcPr>
          <w:p>
            <w:pPr>
              <w:widowControl/>
              <w:jc w:val="center"/>
              <w:rPr>
                <w:rFonts w:hint="eastAsia" w:ascii="仿宋" w:hAnsi="仿宋" w:eastAsia="仿宋" w:cs="仿宋"/>
              </w:rPr>
            </w:pPr>
            <w:r>
              <w:rPr>
                <w:rFonts w:hint="eastAsia" w:ascii="仿宋" w:hAnsi="仿宋" w:eastAsia="仿宋" w:cs="仿宋"/>
              </w:rPr>
              <w:t>其中校外兼职人数</w:t>
            </w:r>
          </w:p>
        </w:tc>
        <w:tc>
          <w:tcPr>
            <w:tcW w:w="476" w:type="dxa"/>
            <w:vAlign w:val="center"/>
          </w:tcPr>
          <w:p>
            <w:pPr>
              <w:widowControl/>
              <w:jc w:val="center"/>
              <w:rPr>
                <w:rFonts w:hint="eastAsia" w:ascii="仿宋" w:hAnsi="仿宋" w:eastAsia="仿宋" w:cs="仿宋"/>
                <w:lang w:val="en-US" w:eastAsia="zh-CN"/>
              </w:rPr>
            </w:pPr>
            <w:r>
              <w:rPr>
                <w:rFonts w:hint="eastAsia" w:ascii="仿宋" w:hAnsi="仿宋" w:eastAsia="仿宋" w:cs="仿宋"/>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hint="eastAsia" w:ascii="仿宋" w:hAnsi="仿宋" w:eastAsia="仿宋" w:cs="仿宋"/>
              </w:rPr>
            </w:pPr>
            <w:r>
              <w:rPr>
                <w:rFonts w:hint="eastAsia" w:ascii="仿宋" w:hAnsi="仿宋" w:eastAsia="仿宋" w:cs="仿宋"/>
              </w:rPr>
              <w:t>是否具备开办该</w:t>
            </w:r>
          </w:p>
          <w:p>
            <w:pPr>
              <w:jc w:val="center"/>
              <w:rPr>
                <w:rFonts w:hint="eastAsia" w:ascii="仿宋" w:hAnsi="仿宋" w:eastAsia="仿宋" w:cs="仿宋"/>
              </w:rPr>
            </w:pPr>
            <w:r>
              <w:rPr>
                <w:rFonts w:hint="eastAsia" w:ascii="仿宋" w:hAnsi="仿宋" w:eastAsia="仿宋" w:cs="仿宋"/>
              </w:rPr>
              <w:t>专业所必需的图书资料</w:t>
            </w:r>
          </w:p>
        </w:tc>
        <w:tc>
          <w:tcPr>
            <w:tcW w:w="814" w:type="dxa"/>
            <w:tcBorders>
              <w:bottom w:val="doub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是</w:t>
            </w:r>
          </w:p>
        </w:tc>
        <w:tc>
          <w:tcPr>
            <w:tcW w:w="1790"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可用于该专业的</w:t>
            </w:r>
          </w:p>
          <w:p>
            <w:pPr>
              <w:widowControl/>
              <w:jc w:val="center"/>
              <w:rPr>
                <w:rFonts w:hint="eastAsia" w:ascii="仿宋" w:hAnsi="仿宋" w:eastAsia="仿宋" w:cs="仿宋"/>
              </w:rPr>
            </w:pPr>
            <w:r>
              <w:rPr>
                <w:rFonts w:hint="eastAsia" w:ascii="仿宋" w:hAnsi="仿宋" w:eastAsia="仿宋" w:cs="仿宋"/>
              </w:rPr>
              <w:t>教学实验设备</w:t>
            </w:r>
          </w:p>
          <w:p>
            <w:pPr>
              <w:widowControl/>
              <w:jc w:val="center"/>
              <w:rPr>
                <w:rFonts w:hint="eastAsia" w:ascii="仿宋" w:hAnsi="仿宋" w:eastAsia="仿宋" w:cs="仿宋"/>
              </w:rPr>
            </w:pPr>
            <w:r>
              <w:rPr>
                <w:rFonts w:hint="eastAsia" w:ascii="仿宋" w:hAnsi="仿宋" w:eastAsia="仿宋" w:cs="仿宋"/>
              </w:rPr>
              <w:t>（千元以上）</w:t>
            </w:r>
          </w:p>
        </w:tc>
        <w:tc>
          <w:tcPr>
            <w:tcW w:w="2276" w:type="dxa"/>
            <w:gridSpan w:val="2"/>
            <w:tcBorders>
              <w:bottom w:val="double" w:color="auto" w:sz="4" w:space="0"/>
            </w:tcBorders>
            <w:vAlign w:val="center"/>
          </w:tcPr>
          <w:p>
            <w:pPr>
              <w:widowControl/>
              <w:ind w:firstLine="210" w:firstLineChars="100"/>
              <w:jc w:val="center"/>
              <w:rPr>
                <w:rFonts w:hint="eastAsia" w:ascii="仿宋" w:hAnsi="仿宋" w:eastAsia="仿宋" w:cs="仿宋"/>
                <w:sz w:val="18"/>
              </w:rPr>
            </w:pPr>
            <w:r>
              <w:rPr>
                <w:rFonts w:hint="eastAsia" w:ascii="仿宋" w:hAnsi="仿宋" w:eastAsia="仿宋" w:cs="仿宋"/>
                <w:lang w:val="en-US" w:eastAsia="zh-CN"/>
              </w:rPr>
              <w:t>60（台/件）</w:t>
            </w:r>
          </w:p>
        </w:tc>
        <w:tc>
          <w:tcPr>
            <w:tcW w:w="1174"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总 价 值</w:t>
            </w:r>
          </w:p>
          <w:p>
            <w:pPr>
              <w:jc w:val="center"/>
              <w:rPr>
                <w:rFonts w:hint="eastAsia" w:ascii="仿宋" w:hAnsi="仿宋" w:eastAsia="仿宋" w:cs="仿宋"/>
              </w:rPr>
            </w:pPr>
            <w:r>
              <w:rPr>
                <w:rFonts w:hint="eastAsia" w:ascii="仿宋" w:hAnsi="仿宋" w:eastAsia="仿宋" w:cs="仿宋"/>
              </w:rPr>
              <w:t>（万元）</w:t>
            </w:r>
          </w:p>
        </w:tc>
        <w:tc>
          <w:tcPr>
            <w:tcW w:w="1051" w:type="dxa"/>
            <w:gridSpan w:val="2"/>
            <w:tcBorders>
              <w:bottom w:val="double" w:color="auto" w:sz="4" w:space="0"/>
            </w:tcBorders>
            <w:vAlign w:val="center"/>
          </w:tcPr>
          <w:p>
            <w:pPr>
              <w:jc w:val="center"/>
              <w:rPr>
                <w:rFonts w:hint="default" w:ascii="仿宋" w:hAnsi="仿宋" w:eastAsia="仿宋" w:cs="仿宋"/>
                <w:lang w:val="en-US" w:eastAsia="zh-CN"/>
              </w:rPr>
            </w:pPr>
            <w:r>
              <w:rPr>
                <w:rFonts w:hint="eastAsia" w:ascii="仿宋" w:hAnsi="仿宋" w:eastAsia="仿宋" w:cs="仿宋"/>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DVK-300HD/HDR-70</w:t>
            </w:r>
          </w:p>
        </w:tc>
        <w:tc>
          <w:tcPr>
            <w:tcW w:w="774" w:type="dxa"/>
            <w:vAlign w:val="center"/>
          </w:tcPr>
          <w:p>
            <w:pPr>
              <w:widowControl/>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w:t>
            </w:r>
          </w:p>
        </w:tc>
        <w:tc>
          <w:tcPr>
            <w:tcW w:w="1451" w:type="dxa"/>
            <w:gridSpan w:val="3"/>
            <w:vAlign w:val="center"/>
          </w:tcPr>
          <w:p>
            <w:pPr>
              <w:widowControl/>
              <w:ind w:firstLine="180" w:firstLineChars="100"/>
              <w:jc w:val="center"/>
              <w:rPr>
                <w:rFonts w:hint="default" w:ascii="Times New Roman" w:hAnsi="Times New Roman" w:eastAsia="仿宋_GB2312" w:cs="Times New Roman"/>
                <w:kern w:val="2"/>
                <w:sz w:val="18"/>
                <w:szCs w:val="24"/>
                <w:lang w:val="en-US" w:eastAsia="zh-CN" w:bidi="ar-SA"/>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高清移动演播室</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HS-2200</w:t>
            </w:r>
          </w:p>
        </w:tc>
        <w:tc>
          <w:tcPr>
            <w:tcW w:w="774" w:type="dxa"/>
            <w:vAlign w:val="center"/>
          </w:tcPr>
          <w:p>
            <w:pPr>
              <w:widowControl/>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1</w:t>
            </w:r>
          </w:p>
        </w:tc>
        <w:tc>
          <w:tcPr>
            <w:tcW w:w="1451" w:type="dxa"/>
            <w:gridSpan w:val="3"/>
            <w:vAlign w:val="center"/>
          </w:tcPr>
          <w:p>
            <w:pPr>
              <w:widowControl/>
              <w:ind w:firstLine="180" w:firstLineChars="100"/>
              <w:jc w:val="center"/>
              <w:rPr>
                <w:rFonts w:hint="default" w:ascii="Times New Roman" w:hAnsi="Times New Roman" w:eastAsia="仿宋_GB2312" w:cs="Times New Roman"/>
                <w:kern w:val="2"/>
                <w:sz w:val="18"/>
                <w:szCs w:val="24"/>
                <w:lang w:val="en-US" w:eastAsia="zh-CN" w:bidi="ar-SA"/>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虚拟演播室系统</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TVS1000A</w:t>
            </w:r>
          </w:p>
        </w:tc>
        <w:tc>
          <w:tcPr>
            <w:tcW w:w="774" w:type="dxa"/>
            <w:vAlign w:val="center"/>
          </w:tcPr>
          <w:p>
            <w:pPr>
              <w:widowControl/>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1</w:t>
            </w:r>
          </w:p>
        </w:tc>
        <w:tc>
          <w:tcPr>
            <w:tcW w:w="1451" w:type="dxa"/>
            <w:gridSpan w:val="3"/>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高/标清便携式摄机</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JVC-HM600EC</w:t>
            </w:r>
          </w:p>
        </w:tc>
        <w:tc>
          <w:tcPr>
            <w:tcW w:w="774" w:type="dxa"/>
            <w:vAlign w:val="center"/>
          </w:tcPr>
          <w:p>
            <w:pPr>
              <w:widowControl/>
              <w:jc w:val="center"/>
              <w:rPr>
                <w:rFonts w:hint="default" w:ascii="Times New Roman" w:hAnsi="Times New Roman" w:eastAsia="仿宋_GB2312" w:cs="Times New Roman"/>
                <w:kern w:val="2"/>
                <w:sz w:val="18"/>
                <w:szCs w:val="24"/>
                <w:lang w:val="en-US" w:eastAsia="zh-CN" w:bidi="ar-SA"/>
              </w:rPr>
            </w:pPr>
            <w:r>
              <w:rPr>
                <w:rFonts w:hint="eastAsia" w:eastAsia="仿宋_GB2312"/>
                <w:sz w:val="18"/>
                <w:lang w:val="en-US" w:eastAsia="zh-CN"/>
              </w:rPr>
              <w:t>4</w:t>
            </w:r>
          </w:p>
        </w:tc>
        <w:tc>
          <w:tcPr>
            <w:tcW w:w="1451" w:type="dxa"/>
            <w:gridSpan w:val="3"/>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高清硬盘录像机</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HR-30</w:t>
            </w:r>
          </w:p>
        </w:tc>
        <w:tc>
          <w:tcPr>
            <w:tcW w:w="774" w:type="dxa"/>
            <w:vAlign w:val="center"/>
          </w:tcPr>
          <w:p>
            <w:pPr>
              <w:widowControl/>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1</w:t>
            </w:r>
          </w:p>
        </w:tc>
        <w:tc>
          <w:tcPr>
            <w:tcW w:w="1451" w:type="dxa"/>
            <w:gridSpan w:val="3"/>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DVK-300HD/HDR-70</w:t>
            </w:r>
          </w:p>
        </w:tc>
        <w:tc>
          <w:tcPr>
            <w:tcW w:w="774" w:type="dxa"/>
            <w:vAlign w:val="center"/>
          </w:tcPr>
          <w:p>
            <w:pPr>
              <w:widowControl/>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w:t>
            </w:r>
          </w:p>
        </w:tc>
        <w:tc>
          <w:tcPr>
            <w:tcW w:w="1451" w:type="dxa"/>
            <w:gridSpan w:val="3"/>
            <w:vAlign w:val="center"/>
          </w:tcPr>
          <w:p>
            <w:pPr>
              <w:widowControl/>
              <w:ind w:firstLine="180" w:firstLineChars="100"/>
              <w:jc w:val="center"/>
              <w:rPr>
                <w:rFonts w:hint="eastAsia" w:ascii="Times New Roman" w:hAnsi="Times New Roman" w:eastAsia="仿宋_GB2312" w:cs="Times New Roman"/>
                <w:kern w:val="2"/>
                <w:sz w:val="18"/>
                <w:szCs w:val="24"/>
                <w:lang w:val="en-US" w:eastAsia="zh-CN" w:bidi="ar-SA"/>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仿宋_GB2312" w:cs="Times New Roman"/>
                <w:kern w:val="2"/>
                <w:sz w:val="18"/>
                <w:szCs w:val="24"/>
                <w:lang w:val="en-US" w:eastAsia="zh-CN" w:bidi="ar-SA"/>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流行音乐设备</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仿宋_GB2312" w:cs="Times New Roman"/>
                <w:kern w:val="2"/>
                <w:sz w:val="18"/>
                <w:szCs w:val="24"/>
                <w:lang w:val="en-US" w:eastAsia="zh-CN" w:bidi="ar-SA"/>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德国麦尔</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仿宋_GB2312" w:cs="Times New Roman"/>
                <w:kern w:val="2"/>
                <w:sz w:val="18"/>
                <w:szCs w:val="24"/>
                <w:lang w:val="en-US" w:eastAsia="zh-CN" w:bidi="ar-SA"/>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5</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仿宋_GB2312" w:cs="Times New Roman"/>
                <w:kern w:val="2"/>
                <w:sz w:val="18"/>
                <w:szCs w:val="24"/>
                <w:lang w:val="en-US" w:eastAsia="zh-CN" w:bidi="ar-SA"/>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舞台音响系统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博士Bose</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vertAlign w:val="baseline"/>
                <w:lang w:eastAsia="zh-CN"/>
              </w:rPr>
              <w:t>舞台灯光系统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珠江灯光</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pStyle w:val="15"/>
              <w:keepNext w:val="0"/>
              <w:keepLines w:val="0"/>
              <w:pageBreakBefore w:val="0"/>
              <w:widowControl w:val="0"/>
              <w:kinsoku/>
              <w:wordWrap/>
              <w:overflowPunct/>
              <w:topLinePunct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lang w:val="en-US" w:eastAsia="zh-CN"/>
              </w:rPr>
              <w:t>电脑</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联想</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40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030103T</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监狱学</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080906</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数字媒体技术</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18607C2"/>
    <w:rsid w:val="030839CB"/>
    <w:rsid w:val="04E85603"/>
    <w:rsid w:val="0A8D6D96"/>
    <w:rsid w:val="0F9106B2"/>
    <w:rsid w:val="11E11FBC"/>
    <w:rsid w:val="12B449B0"/>
    <w:rsid w:val="12F731EA"/>
    <w:rsid w:val="17E16079"/>
    <w:rsid w:val="188F3572"/>
    <w:rsid w:val="1BE120F9"/>
    <w:rsid w:val="209C3F1F"/>
    <w:rsid w:val="2407570F"/>
    <w:rsid w:val="28BC4093"/>
    <w:rsid w:val="30D77584"/>
    <w:rsid w:val="406C7524"/>
    <w:rsid w:val="51F21353"/>
    <w:rsid w:val="577721BD"/>
    <w:rsid w:val="626F0191"/>
    <w:rsid w:val="6AE23514"/>
    <w:rsid w:val="6C2025CE"/>
    <w:rsid w:val="777C659A"/>
    <w:rsid w:val="7C6A3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Autospacing="0" w:after="290" w:afterAutospacing="0" w:line="372" w:lineRule="auto"/>
      <w:outlineLvl w:val="3"/>
    </w:pPr>
    <w:rPr>
      <w:rFonts w:ascii="仿宋" w:hAnsi="仿宋"/>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character" w:styleId="11">
    <w:name w:val="Emphasis"/>
    <w:basedOn w:val="8"/>
    <w:qFormat/>
    <w:uiPriority w:val="20"/>
    <w:rPr>
      <w:i/>
    </w:rPr>
  </w:style>
  <w:style w:type="paragraph" w:customStyle="1" w:styleId="12">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3">
    <w:name w:val="页眉 Char"/>
    <w:basedOn w:val="8"/>
    <w:link w:val="4"/>
    <w:qFormat/>
    <w:uiPriority w:val="99"/>
    <w:rPr>
      <w:rFonts w:ascii="Times New Roman" w:hAnsi="Times New Roman" w:eastAsia="宋体" w:cs="Times New Roman"/>
      <w:sz w:val="18"/>
      <w:szCs w:val="18"/>
    </w:rPr>
  </w:style>
  <w:style w:type="character" w:customStyle="1" w:styleId="14">
    <w:name w:val="页脚 Char"/>
    <w:basedOn w:val="8"/>
    <w:link w:val="3"/>
    <w:qFormat/>
    <w:uiPriority w:val="99"/>
    <w:rPr>
      <w:rFonts w:ascii="Times New Roman" w:hAnsi="Times New Roman" w:eastAsia="宋体" w:cs="Times New Roman"/>
      <w:sz w:val="18"/>
      <w:szCs w:val="18"/>
    </w:rPr>
  </w:style>
  <w:style w:type="paragraph" w:customStyle="1" w:styleId="15">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6">
    <w:name w:val="Table Normal"/>
    <w:basedOn w:val="6"/>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7">
    <w:name w:val="font11"/>
    <w:basedOn w:val="8"/>
    <w:qFormat/>
    <w:uiPriority w:val="0"/>
    <w:rPr>
      <w:rFonts w:hint="eastAsia" w:ascii="宋体" w:hAnsi="宋体" w:eastAsia="宋体" w:cs="宋体"/>
      <w:b/>
      <w:bCs/>
      <w:color w:val="000000"/>
      <w:sz w:val="18"/>
      <w:szCs w:val="18"/>
      <w:u w:val="none"/>
    </w:rPr>
  </w:style>
  <w:style w:type="character" w:customStyle="1" w:styleId="18">
    <w:name w:val="font21"/>
    <w:basedOn w:val="8"/>
    <w:qFormat/>
    <w:uiPriority w:val="0"/>
    <w:rPr>
      <w:rFonts w:hint="eastAsia" w:ascii="宋体" w:hAnsi="宋体" w:eastAsia="宋体" w:cs="宋体"/>
      <w:color w:val="000000"/>
      <w:sz w:val="18"/>
      <w:szCs w:val="18"/>
      <w:u w:val="none"/>
    </w:rPr>
  </w:style>
  <w:style w:type="character" w:customStyle="1" w:styleId="19">
    <w:name w:val="font61"/>
    <w:basedOn w:val="8"/>
    <w:qFormat/>
    <w:uiPriority w:val="0"/>
    <w:rPr>
      <w:rFonts w:hint="eastAsia" w:ascii="宋体" w:hAnsi="宋体" w:eastAsia="宋体" w:cs="宋体"/>
      <w:color w:val="000000"/>
      <w:sz w:val="16"/>
      <w:szCs w:val="16"/>
      <w:u w:val="none"/>
    </w:rPr>
  </w:style>
  <w:style w:type="character" w:customStyle="1" w:styleId="20">
    <w:name w:val="font31"/>
    <w:basedOn w:val="8"/>
    <w:qFormat/>
    <w:uiPriority w:val="0"/>
    <w:rPr>
      <w:rFonts w:hint="eastAsia" w:ascii="宋体" w:hAnsi="宋体" w:eastAsia="宋体" w:cs="宋体"/>
      <w:color w:val="000000"/>
      <w:sz w:val="18"/>
      <w:szCs w:val="18"/>
      <w:u w:val="none"/>
    </w:rPr>
  </w:style>
  <w:style w:type="paragraph" w:customStyle="1" w:styleId="21">
    <w:name w:val="正文1"/>
    <w:qFormat/>
    <w:uiPriority w:val="0"/>
    <w:pPr>
      <w:jc w:val="both"/>
    </w:pPr>
    <w:rPr>
      <w:rFonts w:ascii="Calibri" w:hAnsi="Calibri" w:eastAsia="宋体" w:cs="Calibri"/>
      <w:kern w:val="2"/>
      <w:sz w:val="21"/>
      <w:szCs w:val="21"/>
      <w:lang w:val="en-US" w:eastAsia="zh-CN" w:bidi="ar-SA"/>
    </w:rPr>
  </w:style>
  <w:style w:type="paragraph" w:customStyle="1" w:styleId="22">
    <w:name w:val="Normal_0"/>
    <w:uiPriority w:val="0"/>
    <w:pPr>
      <w:spacing w:before="120" w:after="240"/>
      <w:jc w:val="both"/>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4</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2023-08-15T13:54:54Z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